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黑体"/>
          <w:color w:val="000000"/>
          <w:szCs w:val="21"/>
        </w:rPr>
      </w:pPr>
      <w:r>
        <w:rPr>
          <w:rFonts w:hint="eastAsia" w:cs="黑体"/>
          <w:color w:val="000000"/>
          <w:szCs w:val="21"/>
        </w:rPr>
        <w:t>附件</w:t>
      </w:r>
      <w:r>
        <w:rPr>
          <w:rFonts w:cs="黑体"/>
          <w:color w:val="000000"/>
          <w:szCs w:val="21"/>
        </w:rPr>
        <w:t>3</w:t>
      </w:r>
      <w:r>
        <w:rPr>
          <w:rFonts w:hint="eastAsia" w:cs="黑体"/>
          <w:color w:val="000000"/>
          <w:szCs w:val="21"/>
        </w:rPr>
        <w:t>：</w:t>
      </w:r>
      <w:r>
        <w:rPr>
          <w:rFonts w:cs="黑体"/>
          <w:color w:val="000000"/>
          <w:szCs w:val="21"/>
        </w:rPr>
        <w:t xml:space="preserve"> </w:t>
      </w:r>
      <w:r>
        <w:rPr>
          <w:rFonts w:hint="eastAsia" w:cs="黑体"/>
          <w:color w:val="000000"/>
          <w:szCs w:val="21"/>
        </w:rPr>
        <w:t>理论课、独立设置的实验（实训）课大纲</w:t>
      </w:r>
    </w:p>
    <w:p>
      <w:pPr>
        <w:jc w:val="center"/>
        <w:rPr>
          <w:rFonts w:ascii="宋体" w:hAnsi="宋体" w:eastAsia="宋体" w:cs="宋体"/>
          <w:b/>
          <w:bCs/>
          <w:sz w:val="32"/>
          <w:szCs w:val="32"/>
        </w:rPr>
      </w:pPr>
      <w:r>
        <w:rPr>
          <w:rFonts w:ascii="宋体" w:hAnsi="宋体" w:eastAsia="宋体" w:cs="宋体"/>
          <w:b/>
          <w:bCs/>
          <w:sz w:val="32"/>
          <w:szCs w:val="32"/>
        </w:rPr>
        <w:t>《</w:t>
      </w:r>
      <w:r>
        <w:rPr>
          <w:rFonts w:hint="eastAsia" w:ascii="宋体" w:hAnsi="宋体" w:eastAsia="宋体" w:cs="宋体"/>
          <w:b/>
          <w:bCs/>
          <w:sz w:val="32"/>
          <w:szCs w:val="32"/>
        </w:rPr>
        <w:t>新中国史</w:t>
      </w:r>
      <w:r>
        <w:rPr>
          <w:rFonts w:ascii="宋体" w:hAnsi="宋体" w:eastAsia="宋体" w:cs="宋体"/>
          <w:b/>
          <w:bCs/>
          <w:sz w:val="32"/>
          <w:szCs w:val="32"/>
        </w:rPr>
        <w:t>》教学大纲</w:t>
      </w:r>
    </w:p>
    <w:p>
      <w:pPr>
        <w:numPr>
          <w:ilvl w:val="0"/>
          <w:numId w:val="1"/>
        </w:numPr>
        <w:rPr>
          <w:rFonts w:ascii="宋体" w:hAnsi="宋体" w:eastAsia="宋体" w:cs="宋体"/>
          <w:b/>
          <w:bCs/>
          <w:sz w:val="32"/>
          <w:szCs w:val="32"/>
        </w:rPr>
      </w:pPr>
      <w:r>
        <w:rPr>
          <w:rFonts w:hint="eastAsia" w:ascii="宋体" w:hAnsi="宋体" w:eastAsia="宋体" w:cs="宋体"/>
          <w:b/>
          <w:bCs/>
          <w:sz w:val="32"/>
          <w:szCs w:val="32"/>
        </w:rPr>
        <w:t>课程基本信息</w:t>
      </w:r>
    </w:p>
    <w:tbl>
      <w:tblPr>
        <w:tblStyle w:val="7"/>
        <w:tblW w:w="8209" w:type="dxa"/>
        <w:tblInd w:w="2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29"/>
        <w:gridCol w:w="1347"/>
        <w:gridCol w:w="134"/>
        <w:gridCol w:w="1192"/>
        <w:gridCol w:w="1275"/>
        <w:gridCol w:w="1921"/>
        <w:gridCol w:w="81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1529" w:type="dxa"/>
            <w:tcBorders>
              <w:bottom w:val="single" w:color="000000" w:sz="4" w:space="0"/>
              <w:right w:val="single" w:color="000000" w:sz="4" w:space="0"/>
            </w:tcBorders>
          </w:tcPr>
          <w:p>
            <w:pPr>
              <w:pStyle w:val="10"/>
              <w:spacing w:before="43"/>
              <w:ind w:right="250"/>
              <w:jc w:val="center"/>
              <w:rPr>
                <w:b/>
              </w:rPr>
            </w:pPr>
            <w:r>
              <w:rPr>
                <w:b/>
              </w:rPr>
              <w:t>课程类别</w:t>
            </w:r>
          </w:p>
        </w:tc>
        <w:tc>
          <w:tcPr>
            <w:tcW w:w="1481" w:type="dxa"/>
            <w:gridSpan w:val="2"/>
            <w:tcBorders>
              <w:left w:val="single" w:color="000000" w:sz="4" w:space="0"/>
              <w:bottom w:val="single" w:color="000000" w:sz="4" w:space="0"/>
              <w:right w:val="single" w:color="000000" w:sz="4" w:space="0"/>
            </w:tcBorders>
          </w:tcPr>
          <w:p>
            <w:pPr>
              <w:pStyle w:val="10"/>
              <w:spacing w:before="43"/>
              <w:ind w:left="117" w:right="-15"/>
            </w:pPr>
            <w:r>
              <w:rPr>
                <w:spacing w:val="-3"/>
              </w:rPr>
              <w:t>通识教育课程</w:t>
            </w:r>
            <w:r>
              <w:t xml:space="preserve"> </w:t>
            </w:r>
          </w:p>
        </w:tc>
        <w:tc>
          <w:tcPr>
            <w:tcW w:w="1192" w:type="dxa"/>
            <w:tcBorders>
              <w:left w:val="single" w:color="000000" w:sz="4" w:space="0"/>
              <w:bottom w:val="single" w:color="000000" w:sz="4" w:space="0"/>
              <w:right w:val="single" w:color="000000" w:sz="4" w:space="0"/>
            </w:tcBorders>
          </w:tcPr>
          <w:p>
            <w:pPr>
              <w:pStyle w:val="10"/>
              <w:spacing w:before="43"/>
              <w:ind w:left="191"/>
              <w:rPr>
                <w:b/>
              </w:rPr>
            </w:pPr>
            <w:r>
              <w:rPr>
                <w:b/>
              </w:rPr>
              <w:t>课程性质</w:t>
            </w:r>
            <w:r>
              <w:rPr>
                <w:b/>
                <w:w w:val="99"/>
              </w:rPr>
              <w:t xml:space="preserve"> </w:t>
            </w:r>
          </w:p>
        </w:tc>
        <w:tc>
          <w:tcPr>
            <w:tcW w:w="1275" w:type="dxa"/>
            <w:tcBorders>
              <w:left w:val="single" w:color="000000" w:sz="4" w:space="0"/>
              <w:bottom w:val="single" w:color="000000" w:sz="4" w:space="0"/>
              <w:right w:val="single" w:color="000000" w:sz="4" w:space="0"/>
            </w:tcBorders>
          </w:tcPr>
          <w:p>
            <w:pPr>
              <w:pStyle w:val="10"/>
              <w:spacing w:before="43"/>
              <w:ind w:left="188" w:right="56"/>
              <w:jc w:val="center"/>
            </w:pPr>
            <w:r>
              <w:t xml:space="preserve">必修 </w:t>
            </w:r>
          </w:p>
        </w:tc>
        <w:tc>
          <w:tcPr>
            <w:tcW w:w="1921" w:type="dxa"/>
            <w:tcBorders>
              <w:left w:val="single" w:color="000000" w:sz="4" w:space="0"/>
              <w:bottom w:val="single" w:color="000000" w:sz="4" w:space="0"/>
              <w:right w:val="single" w:color="000000" w:sz="4" w:space="0"/>
            </w:tcBorders>
          </w:tcPr>
          <w:p>
            <w:pPr>
              <w:pStyle w:val="10"/>
              <w:spacing w:before="43"/>
              <w:ind w:right="268"/>
              <w:jc w:val="right"/>
              <w:rPr>
                <w:b/>
              </w:rPr>
            </w:pPr>
            <w:r>
              <w:rPr>
                <w:b/>
              </w:rPr>
              <w:t>课程属性</w:t>
            </w:r>
            <w:r>
              <w:rPr>
                <w:b/>
                <w:w w:val="99"/>
              </w:rPr>
              <w:t xml:space="preserve"> </w:t>
            </w:r>
          </w:p>
        </w:tc>
        <w:tc>
          <w:tcPr>
            <w:tcW w:w="811" w:type="dxa"/>
            <w:tcBorders>
              <w:left w:val="single" w:color="000000" w:sz="4" w:space="0"/>
              <w:bottom w:val="single" w:color="000000" w:sz="4" w:space="0"/>
            </w:tcBorders>
          </w:tcPr>
          <w:p>
            <w:pPr>
              <w:pStyle w:val="10"/>
              <w:spacing w:before="43"/>
              <w:ind w:left="229" w:right="101"/>
              <w:jc w:val="center"/>
            </w:pPr>
            <w:r>
              <w:t xml:space="preserve">理论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2" w:hRule="atLeast"/>
        </w:trPr>
        <w:tc>
          <w:tcPr>
            <w:tcW w:w="1529" w:type="dxa"/>
            <w:tcBorders>
              <w:top w:val="single" w:color="000000" w:sz="4" w:space="0"/>
              <w:bottom w:val="single" w:color="000000" w:sz="4" w:space="0"/>
              <w:right w:val="single" w:color="000000" w:sz="4" w:space="0"/>
            </w:tcBorders>
          </w:tcPr>
          <w:p>
            <w:pPr>
              <w:pStyle w:val="10"/>
              <w:ind w:right="250"/>
              <w:jc w:val="center"/>
              <w:rPr>
                <w:b/>
              </w:rPr>
            </w:pPr>
            <w:r>
              <w:rPr>
                <w:b/>
              </w:rPr>
              <w:t>课程名称</w:t>
            </w:r>
          </w:p>
        </w:tc>
        <w:tc>
          <w:tcPr>
            <w:tcW w:w="2673" w:type="dxa"/>
            <w:gridSpan w:val="3"/>
            <w:tcBorders>
              <w:top w:val="single" w:color="000000" w:sz="4" w:space="0"/>
              <w:left w:val="single" w:color="000000" w:sz="4" w:space="0"/>
              <w:bottom w:val="single" w:color="000000" w:sz="4" w:space="0"/>
              <w:right w:val="single" w:color="000000" w:sz="4" w:space="0"/>
            </w:tcBorders>
          </w:tcPr>
          <w:p>
            <w:pPr>
              <w:pStyle w:val="10"/>
            </w:pPr>
            <w:r>
              <w:rPr>
                <w:rFonts w:hint="eastAsia"/>
                <w:lang w:val="en-US"/>
              </w:rPr>
              <w:t>新中国史</w:t>
            </w:r>
            <w: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0"/>
              <w:ind w:right="56"/>
              <w:jc w:val="center"/>
              <w:rPr>
                <w:b/>
              </w:rPr>
            </w:pPr>
            <w:r>
              <w:rPr>
                <w:b/>
              </w:rPr>
              <w:t>课程英文名称</w:t>
            </w:r>
          </w:p>
        </w:tc>
        <w:tc>
          <w:tcPr>
            <w:tcW w:w="2732" w:type="dxa"/>
            <w:gridSpan w:val="2"/>
            <w:tcBorders>
              <w:top w:val="single" w:color="000000" w:sz="4" w:space="0"/>
              <w:left w:val="single" w:color="000000" w:sz="4" w:space="0"/>
              <w:bottom w:val="single" w:color="000000" w:sz="4" w:space="0"/>
            </w:tcBorders>
          </w:tcPr>
          <w:p>
            <w:pPr>
              <w:pStyle w:val="10"/>
              <w:spacing w:line="269" w:lineRule="exact"/>
              <w:ind w:right="379"/>
              <w:rPr>
                <w:lang w:val="en-US"/>
              </w:rPr>
            </w:pPr>
            <w:r>
              <w:rPr>
                <w:rFonts w:hint="eastAsia"/>
                <w:lang w:val="en-US"/>
              </w:rPr>
              <w:t>The History of the People</w:t>
            </w:r>
            <w:r>
              <w:rPr>
                <w:lang w:val="en-US"/>
              </w:rPr>
              <w:t>’</w:t>
            </w:r>
            <w:r>
              <w:rPr>
                <w:rFonts w:hint="eastAsia"/>
                <w:lang w:val="en-US"/>
              </w:rPr>
              <w:t>s Republic of China</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1" w:hRule="atLeast"/>
        </w:trPr>
        <w:tc>
          <w:tcPr>
            <w:tcW w:w="1529" w:type="dxa"/>
            <w:tcBorders>
              <w:top w:val="single" w:color="000000" w:sz="4" w:space="0"/>
              <w:bottom w:val="single" w:color="000000" w:sz="4" w:space="0"/>
              <w:right w:val="single" w:color="000000" w:sz="4" w:space="0"/>
            </w:tcBorders>
          </w:tcPr>
          <w:p>
            <w:pPr>
              <w:pStyle w:val="10"/>
              <w:spacing w:before="53"/>
              <w:ind w:left="374" w:right="250"/>
              <w:jc w:val="center"/>
              <w:rPr>
                <w:b/>
              </w:rPr>
            </w:pPr>
            <w:r>
              <w:rPr>
                <w:b/>
              </w:rPr>
              <w:t>课程编码</w:t>
            </w:r>
            <w:r>
              <w:rPr>
                <w:b/>
                <w:w w:val="99"/>
              </w:rPr>
              <w:t xml:space="preserve"> </w:t>
            </w:r>
          </w:p>
        </w:tc>
        <w:tc>
          <w:tcPr>
            <w:tcW w:w="267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H34X002CH</w:t>
            </w:r>
          </w:p>
        </w:tc>
        <w:tc>
          <w:tcPr>
            <w:tcW w:w="1275" w:type="dxa"/>
            <w:tcBorders>
              <w:top w:val="single" w:color="000000" w:sz="4" w:space="0"/>
              <w:left w:val="single" w:color="000000" w:sz="4" w:space="0"/>
              <w:bottom w:val="single" w:color="000000" w:sz="4" w:space="0"/>
              <w:right w:val="single" w:color="000000" w:sz="4" w:space="0"/>
            </w:tcBorders>
          </w:tcPr>
          <w:p>
            <w:pPr>
              <w:pStyle w:val="10"/>
              <w:spacing w:before="53"/>
              <w:ind w:left="188" w:right="56"/>
              <w:jc w:val="center"/>
              <w:rPr>
                <w:b/>
              </w:rPr>
            </w:pPr>
            <w:r>
              <w:rPr>
                <w:b/>
              </w:rPr>
              <w:t>适用专业</w:t>
            </w:r>
            <w:r>
              <w:rPr>
                <w:b/>
                <w:w w:val="99"/>
              </w:rPr>
              <w:t xml:space="preserve"> </w:t>
            </w:r>
          </w:p>
        </w:tc>
        <w:tc>
          <w:tcPr>
            <w:tcW w:w="2732" w:type="dxa"/>
            <w:gridSpan w:val="2"/>
            <w:tcBorders>
              <w:top w:val="single" w:color="000000" w:sz="4" w:space="0"/>
              <w:left w:val="single" w:color="000000" w:sz="4" w:space="0"/>
              <w:bottom w:val="single" w:color="000000" w:sz="4" w:space="0"/>
            </w:tcBorders>
          </w:tcPr>
          <w:p>
            <w:pPr>
              <w:pStyle w:val="10"/>
              <w:spacing w:before="53"/>
              <w:ind w:left="590"/>
            </w:pPr>
            <w:r>
              <w:t xml:space="preserve">全校本科专业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529" w:type="dxa"/>
            <w:tcBorders>
              <w:top w:val="single" w:color="000000" w:sz="4" w:space="0"/>
              <w:bottom w:val="single" w:color="000000" w:sz="4" w:space="0"/>
              <w:right w:val="single" w:color="000000" w:sz="4" w:space="0"/>
            </w:tcBorders>
          </w:tcPr>
          <w:p>
            <w:pPr>
              <w:pStyle w:val="10"/>
              <w:spacing w:before="22"/>
              <w:ind w:left="374" w:right="250"/>
              <w:jc w:val="center"/>
              <w:rPr>
                <w:b/>
              </w:rPr>
            </w:pPr>
            <w:r>
              <w:rPr>
                <w:b/>
              </w:rPr>
              <w:t>考核方式</w:t>
            </w:r>
            <w:r>
              <w:rPr>
                <w:b/>
                <w:w w:val="99"/>
              </w:rPr>
              <w:t xml:space="preserve"> </w:t>
            </w:r>
          </w:p>
        </w:tc>
        <w:tc>
          <w:tcPr>
            <w:tcW w:w="2673" w:type="dxa"/>
            <w:gridSpan w:val="3"/>
            <w:tcBorders>
              <w:top w:val="single" w:color="000000" w:sz="4" w:space="0"/>
              <w:left w:val="single" w:color="000000" w:sz="4" w:space="0"/>
              <w:bottom w:val="single" w:color="000000" w:sz="4" w:space="0"/>
              <w:right w:val="single" w:color="000000" w:sz="4" w:space="0"/>
            </w:tcBorders>
          </w:tcPr>
          <w:p>
            <w:pPr>
              <w:pStyle w:val="10"/>
              <w:spacing w:before="22"/>
              <w:ind w:right="1043"/>
            </w:pPr>
            <w:r>
              <w:rPr>
                <w:rFonts w:hint="eastAsia"/>
                <w:lang w:val="en-US"/>
              </w:rPr>
              <w:t>线上</w:t>
            </w:r>
            <w:r>
              <w:t xml:space="preserve">考试 </w:t>
            </w:r>
          </w:p>
        </w:tc>
        <w:tc>
          <w:tcPr>
            <w:tcW w:w="1275" w:type="dxa"/>
            <w:tcBorders>
              <w:top w:val="single" w:color="000000" w:sz="4" w:space="0"/>
              <w:left w:val="single" w:color="000000" w:sz="4" w:space="0"/>
              <w:bottom w:val="single" w:color="000000" w:sz="4" w:space="0"/>
              <w:right w:val="single" w:color="000000" w:sz="4" w:space="0"/>
            </w:tcBorders>
          </w:tcPr>
          <w:p>
            <w:pPr>
              <w:pStyle w:val="10"/>
              <w:spacing w:before="22"/>
              <w:ind w:left="188" w:right="56"/>
              <w:jc w:val="center"/>
              <w:rPr>
                <w:b/>
              </w:rPr>
            </w:pPr>
            <w:r>
              <w:rPr>
                <w:b/>
              </w:rPr>
              <w:t>先修课程</w:t>
            </w:r>
            <w:r>
              <w:rPr>
                <w:b/>
                <w:w w:val="99"/>
              </w:rPr>
              <w:t xml:space="preserve"> </w:t>
            </w:r>
          </w:p>
        </w:tc>
        <w:tc>
          <w:tcPr>
            <w:tcW w:w="2732" w:type="dxa"/>
            <w:gridSpan w:val="2"/>
            <w:tcBorders>
              <w:top w:val="single" w:color="000000" w:sz="4" w:space="0"/>
              <w:left w:val="single" w:color="000000" w:sz="4" w:space="0"/>
              <w:bottom w:val="single" w:color="000000" w:sz="4" w:space="0"/>
            </w:tcBorders>
          </w:tcPr>
          <w:p>
            <w:pPr>
              <w:pStyle w:val="10"/>
              <w:spacing w:before="29" w:line="262" w:lineRule="exact"/>
              <w:ind w:left="484"/>
            </w:pPr>
            <w:r>
              <w:rPr>
                <w:rFonts w:hint="eastAsia" w:cs="PMingLiU"/>
                <w:color w:val="000000"/>
                <w:szCs w:val="21"/>
              </w:rPr>
              <w:t>思想道德与法治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 w:hRule="atLeast"/>
        </w:trPr>
        <w:tc>
          <w:tcPr>
            <w:tcW w:w="1529" w:type="dxa"/>
            <w:tcBorders>
              <w:top w:val="single" w:color="000000" w:sz="4" w:space="0"/>
              <w:bottom w:val="single" w:color="000000" w:sz="4" w:space="0"/>
              <w:right w:val="single" w:color="000000" w:sz="4" w:space="0"/>
            </w:tcBorders>
          </w:tcPr>
          <w:p>
            <w:pPr>
              <w:pStyle w:val="10"/>
              <w:spacing w:before="46"/>
              <w:ind w:left="371" w:right="250"/>
              <w:jc w:val="center"/>
              <w:rPr>
                <w:b/>
              </w:rPr>
            </w:pPr>
            <w:r>
              <w:rPr>
                <w:b/>
              </w:rPr>
              <w:t>总学时</w:t>
            </w:r>
            <w:r>
              <w:rPr>
                <w:b/>
                <w:w w:val="99"/>
              </w:rPr>
              <w:t xml:space="preserve"> </w:t>
            </w:r>
          </w:p>
        </w:tc>
        <w:tc>
          <w:tcPr>
            <w:tcW w:w="1347" w:type="dxa"/>
            <w:tcBorders>
              <w:top w:val="single" w:color="000000" w:sz="4" w:space="0"/>
              <w:left w:val="single" w:color="000000" w:sz="4" w:space="0"/>
              <w:bottom w:val="single" w:color="000000" w:sz="4" w:space="0"/>
              <w:right w:val="single" w:color="000000" w:sz="4" w:space="0"/>
            </w:tcBorders>
          </w:tcPr>
          <w:p>
            <w:pPr>
              <w:pStyle w:val="10"/>
              <w:spacing w:before="46"/>
              <w:ind w:left="576"/>
              <w:rPr>
                <w:lang w:val="en-US"/>
              </w:rPr>
            </w:pPr>
            <w:r>
              <w:rPr>
                <w:lang w:val="en-US"/>
              </w:rPr>
              <w:t>16</w:t>
            </w:r>
          </w:p>
        </w:tc>
        <w:tc>
          <w:tcPr>
            <w:tcW w:w="1326" w:type="dxa"/>
            <w:gridSpan w:val="2"/>
            <w:tcBorders>
              <w:top w:val="single" w:color="000000" w:sz="4" w:space="0"/>
              <w:left w:val="single" w:color="000000" w:sz="4" w:space="0"/>
              <w:bottom w:val="single" w:color="000000" w:sz="4" w:space="0"/>
              <w:right w:val="single" w:color="000000" w:sz="4" w:space="0"/>
            </w:tcBorders>
          </w:tcPr>
          <w:p>
            <w:pPr>
              <w:pStyle w:val="10"/>
              <w:spacing w:before="46"/>
              <w:ind w:left="467"/>
            </w:pPr>
            <w:r>
              <w:rPr>
                <w:b/>
              </w:rPr>
              <w:t>学分</w:t>
            </w:r>
            <w: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0"/>
              <w:spacing w:before="46"/>
              <w:ind w:left="188" w:right="54"/>
              <w:jc w:val="center"/>
              <w:rPr>
                <w:lang w:val="en-US"/>
              </w:rPr>
            </w:pPr>
            <w:r>
              <w:rPr>
                <w:rFonts w:hint="eastAsia"/>
                <w:lang w:val="en-US"/>
              </w:rPr>
              <w:t>1</w:t>
            </w:r>
          </w:p>
        </w:tc>
        <w:tc>
          <w:tcPr>
            <w:tcW w:w="1921" w:type="dxa"/>
            <w:tcBorders>
              <w:top w:val="single" w:color="000000" w:sz="4" w:space="0"/>
              <w:left w:val="single" w:color="000000" w:sz="4" w:space="0"/>
              <w:bottom w:val="single" w:color="000000" w:sz="4" w:space="0"/>
              <w:right w:val="single" w:color="000000" w:sz="4" w:space="0"/>
            </w:tcBorders>
          </w:tcPr>
          <w:p>
            <w:pPr>
              <w:pStyle w:val="10"/>
              <w:spacing w:before="46"/>
              <w:ind w:right="256"/>
              <w:jc w:val="right"/>
              <w:rPr>
                <w:b/>
              </w:rPr>
            </w:pPr>
            <w:r>
              <w:rPr>
                <w:b/>
              </w:rPr>
              <w:t>理论学时</w:t>
            </w:r>
            <w:r>
              <w:rPr>
                <w:b/>
                <w:w w:val="99"/>
              </w:rPr>
              <w:t xml:space="preserve"> </w:t>
            </w:r>
          </w:p>
        </w:tc>
        <w:tc>
          <w:tcPr>
            <w:tcW w:w="811" w:type="dxa"/>
            <w:tcBorders>
              <w:top w:val="single" w:color="000000" w:sz="4" w:space="0"/>
              <w:left w:val="single" w:color="000000" w:sz="4" w:space="0"/>
              <w:bottom w:val="single" w:color="000000" w:sz="4" w:space="0"/>
            </w:tcBorders>
          </w:tcPr>
          <w:p>
            <w:pPr>
              <w:pStyle w:val="10"/>
              <w:spacing w:before="46"/>
              <w:ind w:left="229" w:right="75"/>
              <w:jc w:val="center"/>
            </w:pPr>
            <w:r>
              <w:rPr>
                <w:lang w:val="en-US"/>
              </w:rPr>
              <w:t>16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3" w:hRule="atLeast"/>
        </w:trPr>
        <w:tc>
          <w:tcPr>
            <w:tcW w:w="4202" w:type="dxa"/>
            <w:gridSpan w:val="4"/>
            <w:tcBorders>
              <w:top w:val="single" w:color="000000" w:sz="4" w:space="0"/>
              <w:bottom w:val="single" w:color="000000" w:sz="4" w:space="0"/>
              <w:right w:val="single" w:color="000000" w:sz="4" w:space="0"/>
            </w:tcBorders>
          </w:tcPr>
          <w:p>
            <w:pPr>
              <w:pStyle w:val="10"/>
              <w:spacing w:before="34"/>
              <w:ind w:left="210"/>
              <w:rPr>
                <w:b/>
              </w:rPr>
            </w:pPr>
            <w:r>
              <w:rPr>
                <w:b/>
              </w:rPr>
              <w:t>实验学时/实训学时/ 实践学时/上机学时</w:t>
            </w:r>
            <w:r>
              <w:rPr>
                <w:b/>
                <w:w w:val="99"/>
              </w:rPr>
              <w:t xml:space="preserve"> </w:t>
            </w:r>
          </w:p>
        </w:tc>
        <w:tc>
          <w:tcPr>
            <w:tcW w:w="4007" w:type="dxa"/>
            <w:gridSpan w:val="3"/>
            <w:tcBorders>
              <w:top w:val="single" w:color="000000" w:sz="4" w:space="0"/>
              <w:left w:val="single" w:color="000000" w:sz="4" w:space="0"/>
              <w:bottom w:val="single" w:color="000000" w:sz="4" w:space="0"/>
            </w:tcBorders>
          </w:tcPr>
          <w:p>
            <w:pPr>
              <w:pStyle w:val="10"/>
              <w:spacing w:before="34"/>
              <w:ind w:left="117"/>
            </w:pPr>
            <w:r>
              <w:t xml:space="preserve">实践学时：0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4202" w:type="dxa"/>
            <w:gridSpan w:val="4"/>
            <w:tcBorders>
              <w:top w:val="single" w:color="000000" w:sz="4" w:space="0"/>
              <w:right w:val="single" w:color="000000" w:sz="4" w:space="0"/>
            </w:tcBorders>
          </w:tcPr>
          <w:p>
            <w:pPr>
              <w:pStyle w:val="10"/>
              <w:spacing w:before="32"/>
              <w:ind w:left="1719" w:right="1597"/>
              <w:jc w:val="center"/>
              <w:rPr>
                <w:b/>
              </w:rPr>
            </w:pPr>
            <w:r>
              <w:rPr>
                <w:b/>
              </w:rPr>
              <w:t>开课单位</w:t>
            </w:r>
            <w:r>
              <w:rPr>
                <w:b/>
                <w:w w:val="99"/>
              </w:rPr>
              <w:t xml:space="preserve"> </w:t>
            </w:r>
          </w:p>
        </w:tc>
        <w:tc>
          <w:tcPr>
            <w:tcW w:w="4007" w:type="dxa"/>
            <w:gridSpan w:val="3"/>
            <w:tcBorders>
              <w:top w:val="single" w:color="000000" w:sz="4" w:space="0"/>
              <w:left w:val="single" w:color="000000" w:sz="4" w:space="0"/>
            </w:tcBorders>
          </w:tcPr>
          <w:p>
            <w:pPr>
              <w:pStyle w:val="10"/>
              <w:spacing w:before="32"/>
              <w:ind w:left="117"/>
            </w:pPr>
            <w:r>
              <w:t xml:space="preserve">马克思主义学院 </w:t>
            </w:r>
          </w:p>
        </w:tc>
      </w:tr>
    </w:tbl>
    <w:p>
      <w:pPr>
        <w:jc w:val="left"/>
        <w:rPr>
          <w:b/>
          <w:sz w:val="28"/>
        </w:rPr>
      </w:pPr>
      <w:r>
        <w:rPr>
          <w:b/>
          <w:sz w:val="28"/>
        </w:rPr>
        <w:t>二、课程简介</w:t>
      </w:r>
    </w:p>
    <w:p>
      <w:pPr>
        <w:autoSpaceDE w:val="0"/>
        <w:autoSpaceDN w:val="0"/>
        <w:ind w:right="-596" w:rightChars="-284" w:firstLine="420" w:firstLineChars="200"/>
        <w:rPr>
          <w:rFonts w:ascii="宋体" w:hAnsi="宋体" w:eastAsia="宋体" w:cs="Times New Roman"/>
          <w:color w:val="000000"/>
          <w:kern w:val="0"/>
          <w:szCs w:val="21"/>
        </w:rPr>
      </w:pPr>
      <w:r>
        <w:rPr>
          <w:rFonts w:ascii="宋体" w:hAnsi="宋体" w:eastAsia="宋体" w:cs="Times New Roman"/>
          <w:color w:val="000000"/>
          <w:kern w:val="0"/>
          <w:szCs w:val="21"/>
        </w:rPr>
        <w:t>70多年的新中国史，是一部党领导人民为国家富强、民族复兴、人民幸福不懈奋斗的历史，也是不断探索和深化社会主义建设规律的历史。</w:t>
      </w:r>
    </w:p>
    <w:p>
      <w:pPr>
        <w:autoSpaceDE w:val="0"/>
        <w:autoSpaceDN w:val="0"/>
        <w:ind w:right="-596" w:rightChars="-284" w:firstLine="420" w:firstLineChars="200"/>
        <w:rPr>
          <w:rFonts w:ascii="宋体" w:hAnsi="宋体" w:eastAsia="宋体" w:cs="Times New Roman"/>
          <w:color w:val="000000"/>
          <w:kern w:val="0"/>
          <w:szCs w:val="21"/>
        </w:rPr>
      </w:pPr>
      <w:r>
        <w:rPr>
          <w:rFonts w:ascii="宋体" w:hAnsi="宋体" w:eastAsia="宋体" w:cs="Times New Roman"/>
          <w:color w:val="000000"/>
          <w:kern w:val="0"/>
          <w:szCs w:val="21"/>
        </w:rPr>
        <w:t>新中国成立后，党团结带领人民建立起社会主义基本制度，开展了大规模的社会主义建设，初步形成了完整的国家工业体系和国民经济体系，科学文化等各项事业也取得了显著进展。但在这个过程中，我们也曾在探索中走过弯路，遭受过巨大挫折，痛定思痛，深刻总结历史经验，我们在改革开放进程中最终走出了一条中国特色社会主义的成功之路。这条道路不是上天的馈赠，而是党带领中国人民在艰辛探索中开辟出的适合中国国情和长远发展的特色道路。</w:t>
      </w:r>
    </w:p>
    <w:p>
      <w:pPr>
        <w:autoSpaceDE w:val="0"/>
        <w:autoSpaceDN w:val="0"/>
        <w:ind w:right="-596" w:rightChars="-284" w:firstLine="420" w:firstLineChars="200"/>
        <w:rPr>
          <w:rFonts w:ascii="宋体" w:hAnsi="宋体" w:eastAsia="宋体" w:cs="Times New Roman"/>
          <w:color w:val="000000"/>
          <w:kern w:val="0"/>
          <w:szCs w:val="21"/>
        </w:rPr>
      </w:pPr>
      <w:r>
        <w:rPr>
          <w:rFonts w:ascii="宋体" w:hAnsi="宋体" w:eastAsia="宋体" w:cs="Times New Roman"/>
          <w:color w:val="000000"/>
          <w:kern w:val="0"/>
          <w:szCs w:val="21"/>
        </w:rPr>
        <w:t>学习新中国史，才能了解社会主义建设事业的不易，才能深刻认识中国特色社会主义道路的来之不易，提升爱国、爱党和爱中国特色社会主义的自觉与自信。学习新中国史，牢记中国特色社会主义从何而来，深刻认识中国特色社会主义显著优势，有助于在新时代进一步增强中国特色社会主义的道路自信、理论自信、制度自信和文化自信;有助于激发中国人民为实现中华民族伟大复兴而矢志奋斗的信念。总之，知史爱党、知史爱国，学习新中国史，是我们在新长征路上的又一次心灵洗礼。</w:t>
      </w:r>
    </w:p>
    <w:p>
      <w:pPr>
        <w:pStyle w:val="2"/>
        <w:spacing w:before="32"/>
        <w:ind w:left="0"/>
      </w:pPr>
      <w:r>
        <w:t>三、课程教学目标</w:t>
      </w:r>
    </w:p>
    <w:tbl>
      <w:tblPr>
        <w:tblStyle w:val="7"/>
        <w:tblW w:w="0" w:type="auto"/>
        <w:tblInd w:w="2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37"/>
        <w:gridCol w:w="3462"/>
        <w:gridCol w:w="2627"/>
        <w:gridCol w:w="881"/>
        <w:gridCol w:w="87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7" w:hRule="atLeast"/>
        </w:trPr>
        <w:tc>
          <w:tcPr>
            <w:tcW w:w="3899" w:type="dxa"/>
            <w:gridSpan w:val="2"/>
            <w:tcBorders>
              <w:bottom w:val="single" w:color="000000" w:sz="4" w:space="0"/>
              <w:right w:val="single" w:color="000000" w:sz="4" w:space="0"/>
            </w:tcBorders>
          </w:tcPr>
          <w:p>
            <w:pPr>
              <w:pStyle w:val="10"/>
              <w:spacing w:before="3"/>
              <w:rPr>
                <w:b/>
                <w:sz w:val="26"/>
              </w:rPr>
            </w:pPr>
          </w:p>
          <w:p>
            <w:pPr>
              <w:pStyle w:val="10"/>
              <w:ind w:left="107"/>
              <w:rPr>
                <w:b/>
              </w:rPr>
            </w:pPr>
            <w:r>
              <w:rPr>
                <w:b/>
              </w:rPr>
              <w:t>课程教学目标</w:t>
            </w:r>
            <w:r>
              <w:rPr>
                <w:b/>
                <w:w w:val="99"/>
              </w:rPr>
              <w:t xml:space="preserve"> </w:t>
            </w:r>
          </w:p>
        </w:tc>
        <w:tc>
          <w:tcPr>
            <w:tcW w:w="2627" w:type="dxa"/>
            <w:tcBorders>
              <w:left w:val="single" w:color="000000" w:sz="4" w:space="0"/>
              <w:bottom w:val="single" w:color="000000" w:sz="4" w:space="0"/>
              <w:right w:val="single" w:color="000000" w:sz="4" w:space="0"/>
            </w:tcBorders>
          </w:tcPr>
          <w:p>
            <w:pPr>
              <w:pStyle w:val="10"/>
              <w:spacing w:before="3"/>
              <w:rPr>
                <w:b/>
                <w:sz w:val="26"/>
              </w:rPr>
            </w:pPr>
          </w:p>
          <w:p>
            <w:pPr>
              <w:pStyle w:val="10"/>
              <w:ind w:left="162"/>
              <w:rPr>
                <w:b/>
              </w:rPr>
            </w:pPr>
            <w:r>
              <w:rPr>
                <w:b/>
              </w:rPr>
              <w:t>支撑人才培养规格指标点</w:t>
            </w:r>
            <w:r>
              <w:rPr>
                <w:b/>
                <w:w w:val="99"/>
              </w:rPr>
              <w:t xml:space="preserve"> </w:t>
            </w:r>
          </w:p>
        </w:tc>
        <w:tc>
          <w:tcPr>
            <w:tcW w:w="881" w:type="dxa"/>
            <w:tcBorders>
              <w:left w:val="single" w:color="000000" w:sz="4" w:space="0"/>
              <w:bottom w:val="single" w:color="000000" w:sz="4" w:space="0"/>
              <w:right w:val="single" w:color="000000" w:sz="4" w:space="0"/>
            </w:tcBorders>
          </w:tcPr>
          <w:p>
            <w:pPr>
              <w:pStyle w:val="10"/>
              <w:spacing w:before="24"/>
              <w:ind w:left="116"/>
              <w:rPr>
                <w:b/>
              </w:rPr>
            </w:pPr>
            <w:r>
              <w:rPr>
                <w:b/>
                <w:w w:val="99"/>
              </w:rPr>
              <w:t xml:space="preserve"> </w:t>
            </w:r>
          </w:p>
        </w:tc>
        <w:tc>
          <w:tcPr>
            <w:tcW w:w="879" w:type="dxa"/>
            <w:tcBorders>
              <w:left w:val="single" w:color="000000" w:sz="4" w:space="0"/>
              <w:bottom w:val="single" w:color="000000" w:sz="4" w:space="0"/>
            </w:tcBorders>
          </w:tcPr>
          <w:p>
            <w:pPr>
              <w:pStyle w:val="10"/>
              <w:spacing w:before="24" w:line="278" w:lineRule="auto"/>
              <w:ind w:left="115" w:right="107"/>
              <w:rPr>
                <w:b/>
              </w:rPr>
            </w:pPr>
            <w:r>
              <w:rPr>
                <w:b/>
              </w:rPr>
              <w:t>支撑人才培养</w:t>
            </w:r>
          </w:p>
          <w:p>
            <w:pPr>
              <w:pStyle w:val="10"/>
              <w:spacing w:line="269" w:lineRule="exact"/>
              <w:ind w:left="115"/>
              <w:rPr>
                <w:b/>
              </w:rPr>
            </w:pPr>
            <w:r>
              <w:rPr>
                <w:b/>
              </w:rPr>
              <w:t>规格</w:t>
            </w:r>
            <w:r>
              <w:rPr>
                <w:b/>
                <w:w w:val="99"/>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35" w:hRule="atLeast"/>
        </w:trPr>
        <w:tc>
          <w:tcPr>
            <w:tcW w:w="437" w:type="dxa"/>
            <w:tcBorders>
              <w:top w:val="single" w:color="000000" w:sz="4" w:space="0"/>
              <w:bottom w:val="single" w:color="000000" w:sz="4" w:space="0"/>
              <w:right w:val="single" w:color="000000" w:sz="4" w:space="0"/>
            </w:tcBorders>
          </w:tcPr>
          <w:p>
            <w:pPr>
              <w:pStyle w:val="10"/>
              <w:spacing w:before="4"/>
              <w:rPr>
                <w:b/>
                <w:sz w:val="16"/>
              </w:rPr>
            </w:pPr>
          </w:p>
          <w:p>
            <w:pPr>
              <w:pStyle w:val="10"/>
              <w:spacing w:line="266" w:lineRule="auto"/>
              <w:ind w:left="107" w:right="-29"/>
              <w:rPr>
                <w:b/>
                <w:sz w:val="22"/>
              </w:rPr>
            </w:pPr>
            <w:r>
              <w:rPr>
                <w:b/>
                <w:sz w:val="22"/>
              </w:rPr>
              <w:t>知识目标</w:t>
            </w:r>
            <w:r>
              <w:rPr>
                <w:b/>
                <w:w w:val="99"/>
                <w:sz w:val="22"/>
              </w:rPr>
              <w:t xml:space="preserve"> </w:t>
            </w:r>
          </w:p>
        </w:tc>
        <w:tc>
          <w:tcPr>
            <w:tcW w:w="3462" w:type="dxa"/>
            <w:tcBorders>
              <w:top w:val="single" w:color="000000" w:sz="4" w:space="0"/>
              <w:left w:val="single" w:color="000000" w:sz="4" w:space="0"/>
              <w:bottom w:val="single" w:color="000000" w:sz="4" w:space="0"/>
              <w:right w:val="single" w:color="000000" w:sz="4" w:space="0"/>
            </w:tcBorders>
          </w:tcPr>
          <w:p>
            <w:pPr>
              <w:pStyle w:val="10"/>
              <w:spacing w:before="61" w:line="278" w:lineRule="auto"/>
              <w:ind w:left="117" w:right="176"/>
              <w:rPr>
                <w:bCs/>
                <w:lang w:val="en-US"/>
              </w:rPr>
            </w:pPr>
            <w:r>
              <w:rPr>
                <w:b/>
              </w:rPr>
              <w:t xml:space="preserve">目标1-1 </w:t>
            </w:r>
            <w:r>
              <w:rPr>
                <w:rFonts w:hint="eastAsia"/>
                <w:bCs/>
                <w:lang w:val="en-US"/>
              </w:rPr>
              <w:t>清楚新中国史的历史分期、基本掌握对应历史分期内的重大历史事件并分析其历史意义</w:t>
            </w:r>
          </w:p>
          <w:p>
            <w:pPr>
              <w:pStyle w:val="10"/>
              <w:spacing w:line="269" w:lineRule="exact"/>
              <w:ind w:left="117"/>
              <w:rPr>
                <w:lang w:val="en-US"/>
              </w:rPr>
            </w:pPr>
            <w:r>
              <w:rPr>
                <w:b/>
              </w:rPr>
              <w:t xml:space="preserve">目标1-2 </w:t>
            </w:r>
            <w:r>
              <w:rPr>
                <w:rFonts w:hint="eastAsia"/>
                <w:b/>
                <w:lang w:val="en-US"/>
              </w:rPr>
              <w:t xml:space="preserve"> </w:t>
            </w:r>
            <w:r>
              <w:rPr>
                <w:rFonts w:hint="eastAsia"/>
                <w:bCs/>
                <w:lang w:val="en-US"/>
              </w:rPr>
              <w:t>中国共产党对中国式现代化道路的探索过程</w:t>
            </w:r>
          </w:p>
        </w:tc>
        <w:tc>
          <w:tcPr>
            <w:tcW w:w="2627" w:type="dxa"/>
            <w:tcBorders>
              <w:top w:val="single" w:color="000000" w:sz="4" w:space="0"/>
              <w:left w:val="single" w:color="000000" w:sz="4" w:space="0"/>
              <w:bottom w:val="single" w:color="000000" w:sz="4" w:space="0"/>
              <w:right w:val="single" w:color="000000" w:sz="4" w:space="0"/>
            </w:tcBorders>
          </w:tcPr>
          <w:p>
            <w:pPr>
              <w:pStyle w:val="10"/>
              <w:numPr>
                <w:ilvl w:val="1"/>
                <w:numId w:val="2"/>
              </w:numPr>
              <w:spacing w:before="20" w:line="310" w:lineRule="atLeast"/>
              <w:ind w:left="116" w:right="-29"/>
              <w:rPr>
                <w:spacing w:val="7"/>
                <w:lang w:val="en-US"/>
              </w:rPr>
            </w:pPr>
            <w:r>
              <w:rPr>
                <w:rFonts w:hint="eastAsia"/>
                <w:spacing w:val="7"/>
                <w:lang w:val="en-US"/>
              </w:rPr>
              <w:t>厘清新中国史的基本线索和历史主题。</w:t>
            </w:r>
          </w:p>
          <w:p>
            <w:pPr>
              <w:pStyle w:val="10"/>
              <w:numPr>
                <w:ilvl w:val="1"/>
                <w:numId w:val="2"/>
              </w:numPr>
              <w:spacing w:before="20" w:line="310" w:lineRule="atLeast"/>
              <w:ind w:left="116" w:right="-29"/>
              <w:rPr>
                <w:spacing w:val="7"/>
                <w:lang w:val="en-US"/>
              </w:rPr>
            </w:pPr>
            <w:r>
              <w:rPr>
                <w:rFonts w:hint="eastAsia"/>
                <w:spacing w:val="7"/>
                <w:lang w:val="en-US"/>
              </w:rPr>
              <w:t>了解中国式社会主义现代化道路的基本内容。</w:t>
            </w:r>
          </w:p>
        </w:tc>
        <w:tc>
          <w:tcPr>
            <w:tcW w:w="881" w:type="dxa"/>
            <w:tcBorders>
              <w:top w:val="single" w:color="000000" w:sz="4" w:space="0"/>
              <w:left w:val="single" w:color="000000" w:sz="4" w:space="0"/>
              <w:bottom w:val="single" w:color="000000" w:sz="4" w:space="0"/>
              <w:right w:val="single" w:color="000000" w:sz="4" w:space="0"/>
            </w:tcBorders>
          </w:tcPr>
          <w:p>
            <w:pPr>
              <w:pStyle w:val="10"/>
              <w:spacing w:before="97"/>
              <w:ind w:left="116"/>
            </w:pPr>
            <w:r>
              <w:t xml:space="preserve"> </w:t>
            </w:r>
          </w:p>
        </w:tc>
        <w:tc>
          <w:tcPr>
            <w:tcW w:w="879" w:type="dxa"/>
            <w:tcBorders>
              <w:top w:val="single" w:color="000000" w:sz="4" w:space="0"/>
              <w:left w:val="single" w:color="000000" w:sz="4" w:space="0"/>
              <w:bottom w:val="single" w:color="000000" w:sz="4" w:space="0"/>
            </w:tcBorders>
          </w:tcPr>
          <w:p>
            <w:pPr>
              <w:pStyle w:val="10"/>
              <w:spacing w:before="56" w:line="310" w:lineRule="atLeast"/>
              <w:ind w:left="115" w:right="318"/>
              <w:rPr>
                <w:lang w:val="en-US"/>
              </w:rPr>
            </w:pPr>
            <w:r>
              <w:rPr>
                <w:rFonts w:hint="eastAsia"/>
                <w:lang w:val="en-US"/>
              </w:rPr>
              <w:t>新中国史基本史实</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35" w:hRule="atLeast"/>
        </w:trPr>
        <w:tc>
          <w:tcPr>
            <w:tcW w:w="437" w:type="dxa"/>
            <w:tcBorders>
              <w:top w:val="single" w:color="000000" w:sz="4" w:space="0"/>
              <w:bottom w:val="single" w:color="000000" w:sz="4" w:space="0"/>
              <w:right w:val="single" w:color="000000" w:sz="4" w:space="0"/>
            </w:tcBorders>
          </w:tcPr>
          <w:p>
            <w:pPr>
              <w:pStyle w:val="10"/>
              <w:spacing w:line="266" w:lineRule="auto"/>
              <w:ind w:left="107" w:right="-29"/>
              <w:rPr>
                <w:b/>
                <w:sz w:val="22"/>
              </w:rPr>
            </w:pPr>
            <w:r>
              <w:rPr>
                <w:b/>
                <w:sz w:val="22"/>
              </w:rPr>
              <w:t>能力目标</w:t>
            </w:r>
          </w:p>
        </w:tc>
        <w:tc>
          <w:tcPr>
            <w:tcW w:w="3462" w:type="dxa"/>
            <w:tcBorders>
              <w:top w:val="single" w:color="000000" w:sz="4" w:space="0"/>
              <w:left w:val="single" w:color="000000" w:sz="4" w:space="0"/>
              <w:bottom w:val="single" w:color="000000" w:sz="4" w:space="0"/>
              <w:right w:val="single" w:color="000000" w:sz="4" w:space="0"/>
            </w:tcBorders>
          </w:tcPr>
          <w:p>
            <w:pPr>
              <w:pStyle w:val="10"/>
              <w:spacing w:before="26" w:line="278" w:lineRule="auto"/>
              <w:ind w:left="117" w:right="169"/>
              <w:rPr>
                <w:sz w:val="22"/>
              </w:rPr>
            </w:pPr>
            <w:r>
              <w:rPr>
                <w:b/>
              </w:rPr>
              <w:t xml:space="preserve">目标2-1 </w:t>
            </w:r>
            <w:r>
              <w:t>运用科学的历史观和方法论分析和评价历史问题、辨别历史是非的能力。</w:t>
            </w:r>
            <w:r>
              <w:rPr>
                <w:sz w:val="22"/>
              </w:rPr>
              <w:t xml:space="preserve"> </w:t>
            </w:r>
          </w:p>
          <w:p>
            <w:pPr>
              <w:pStyle w:val="10"/>
              <w:spacing w:line="278" w:lineRule="auto"/>
              <w:ind w:left="117" w:right="169"/>
            </w:pPr>
            <w:r>
              <w:rPr>
                <w:b/>
              </w:rPr>
              <w:t>目标2-2</w:t>
            </w:r>
            <w:r>
              <w:rPr>
                <w:b/>
                <w:spacing w:val="18"/>
              </w:rPr>
              <w:t xml:space="preserve"> </w:t>
            </w:r>
            <w:r>
              <w:rPr>
                <w:spacing w:val="-4"/>
              </w:rPr>
              <w:t>运用马克思主义的立场、</w:t>
            </w:r>
            <w:r>
              <w:rPr>
                <w:spacing w:val="-3"/>
              </w:rPr>
              <w:t>观点和方法分析和解决问题的能 力。</w:t>
            </w:r>
            <w:r>
              <w:t xml:space="preserve"> </w:t>
            </w:r>
          </w:p>
          <w:p>
            <w:pPr>
              <w:pStyle w:val="10"/>
              <w:spacing w:line="269" w:lineRule="exact"/>
              <w:ind w:left="117"/>
              <w:rPr>
                <w:b/>
              </w:rPr>
            </w:pPr>
          </w:p>
        </w:tc>
        <w:tc>
          <w:tcPr>
            <w:tcW w:w="2627" w:type="dxa"/>
            <w:tcBorders>
              <w:top w:val="single" w:color="000000" w:sz="4" w:space="0"/>
              <w:left w:val="single" w:color="000000" w:sz="4" w:space="0"/>
              <w:bottom w:val="single" w:color="000000" w:sz="4" w:space="0"/>
              <w:right w:val="single" w:color="000000" w:sz="4" w:space="0"/>
            </w:tcBorders>
          </w:tcPr>
          <w:p>
            <w:pPr>
              <w:pStyle w:val="10"/>
              <w:spacing w:before="26" w:line="278" w:lineRule="auto"/>
              <w:ind w:left="116" w:right="88"/>
            </w:pPr>
            <w:r>
              <w:t xml:space="preserve">2.1 形成运用马克思主义唯物史观从历史视野和发展规律中思考分析问题、把握前进方向、指导现实工作的历史思维。 </w:t>
            </w:r>
          </w:p>
          <w:p>
            <w:pPr>
              <w:pStyle w:val="10"/>
              <w:spacing w:line="278" w:lineRule="auto"/>
              <w:ind w:left="116" w:right="87"/>
            </w:pPr>
            <w:r>
              <w:t>2.2</w:t>
            </w:r>
            <w:r>
              <w:rPr>
                <w:spacing w:val="6"/>
              </w:rPr>
              <w:t xml:space="preserve"> 开阔眼界和胸襟，提</w:t>
            </w:r>
            <w:r>
              <w:rPr>
                <w:spacing w:val="4"/>
              </w:rPr>
              <w:t>高认识能力和精神境界， 善于把事物放在历史长河中来考察，从正反两方面历史经验教训中来总结，</w:t>
            </w:r>
          </w:p>
          <w:p>
            <w:pPr>
              <w:pStyle w:val="10"/>
              <w:spacing w:before="22"/>
              <w:ind w:left="116"/>
            </w:pPr>
            <w:r>
              <w:rPr>
                <w:spacing w:val="6"/>
              </w:rPr>
              <w:t>从历史分析中判断未来的</w:t>
            </w:r>
            <w:r>
              <w:t xml:space="preserve">发展趋势。 </w:t>
            </w:r>
          </w:p>
          <w:p>
            <w:pPr>
              <w:pStyle w:val="10"/>
              <w:spacing w:before="20" w:line="310" w:lineRule="atLeast"/>
              <w:ind w:left="116" w:right="-29"/>
            </w:pPr>
          </w:p>
        </w:tc>
        <w:tc>
          <w:tcPr>
            <w:tcW w:w="881" w:type="dxa"/>
            <w:tcBorders>
              <w:top w:val="single" w:color="000000" w:sz="4" w:space="0"/>
              <w:left w:val="single" w:color="000000" w:sz="4" w:space="0"/>
              <w:bottom w:val="single" w:color="000000" w:sz="4" w:space="0"/>
              <w:right w:val="single" w:color="000000" w:sz="4" w:space="0"/>
            </w:tcBorders>
          </w:tcPr>
          <w:p>
            <w:pPr>
              <w:pStyle w:val="10"/>
              <w:spacing w:before="97"/>
              <w:ind w:left="116"/>
            </w:pPr>
          </w:p>
        </w:tc>
        <w:tc>
          <w:tcPr>
            <w:tcW w:w="879" w:type="dxa"/>
            <w:tcBorders>
              <w:top w:val="single" w:color="000000" w:sz="4" w:space="0"/>
              <w:left w:val="single" w:color="000000" w:sz="4" w:space="0"/>
              <w:bottom w:val="single" w:color="000000" w:sz="4" w:space="0"/>
            </w:tcBorders>
          </w:tcPr>
          <w:p>
            <w:pPr>
              <w:pStyle w:val="10"/>
              <w:spacing w:line="278" w:lineRule="auto"/>
              <w:ind w:left="115" w:right="318"/>
            </w:pPr>
            <w:r>
              <w:rPr>
                <w:spacing w:val="-9"/>
              </w:rPr>
              <w:t>运用历史分析方法和阶级分</w:t>
            </w:r>
          </w:p>
          <w:p>
            <w:pPr>
              <w:pStyle w:val="10"/>
              <w:spacing w:before="56" w:line="310" w:lineRule="atLeast"/>
              <w:ind w:left="115" w:right="318"/>
            </w:pPr>
            <w:r>
              <w:t>析方法能力。</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35" w:hRule="atLeast"/>
        </w:trPr>
        <w:tc>
          <w:tcPr>
            <w:tcW w:w="437" w:type="dxa"/>
            <w:tcBorders>
              <w:top w:val="single" w:color="000000" w:sz="4" w:space="0"/>
              <w:right w:val="single" w:color="000000" w:sz="4" w:space="0"/>
            </w:tcBorders>
          </w:tcPr>
          <w:p>
            <w:pPr>
              <w:pStyle w:val="10"/>
              <w:spacing w:line="266" w:lineRule="auto"/>
              <w:ind w:left="107" w:right="-29"/>
              <w:rPr>
                <w:b/>
                <w:sz w:val="22"/>
              </w:rPr>
            </w:pPr>
            <w:r>
              <w:rPr>
                <w:b/>
                <w:sz w:val="22"/>
              </w:rPr>
              <w:t>素质目标</w:t>
            </w:r>
          </w:p>
        </w:tc>
        <w:tc>
          <w:tcPr>
            <w:tcW w:w="3462" w:type="dxa"/>
            <w:tcBorders>
              <w:top w:val="single" w:color="000000" w:sz="4" w:space="0"/>
              <w:left w:val="single" w:color="000000" w:sz="4" w:space="0"/>
              <w:right w:val="single" w:color="000000" w:sz="4" w:space="0"/>
            </w:tcBorders>
          </w:tcPr>
          <w:p>
            <w:pPr>
              <w:pStyle w:val="10"/>
              <w:spacing w:line="254" w:lineRule="exact"/>
              <w:ind w:left="117"/>
            </w:pPr>
            <w:r>
              <w:rPr>
                <w:b/>
              </w:rPr>
              <w:t xml:space="preserve">目标3-1 </w:t>
            </w:r>
            <w:r>
              <w:t>主动探寻并善于抓住历史问题的背景和本质的素养，自觉总</w:t>
            </w:r>
          </w:p>
          <w:p>
            <w:pPr>
              <w:pStyle w:val="10"/>
              <w:spacing w:before="43" w:line="278" w:lineRule="auto"/>
              <w:ind w:left="117" w:right="178"/>
              <w:rPr>
                <w:b/>
              </w:rPr>
            </w:pPr>
            <w:r>
              <w:t>结和汲取历史经验，提高思想政治素质。</w:t>
            </w:r>
            <w:r>
              <w:rPr>
                <w:b/>
                <w:w w:val="99"/>
              </w:rPr>
              <w:t xml:space="preserve"> </w:t>
            </w:r>
          </w:p>
          <w:p>
            <w:pPr>
              <w:pStyle w:val="10"/>
              <w:spacing w:line="269" w:lineRule="exact"/>
              <w:ind w:left="117"/>
            </w:pPr>
            <w:r>
              <w:rPr>
                <w:b/>
              </w:rPr>
              <w:t>目标3-2</w:t>
            </w:r>
            <w:r>
              <w:rPr>
                <w:b/>
                <w:spacing w:val="13"/>
              </w:rPr>
              <w:t xml:space="preserve"> </w:t>
            </w:r>
            <w:r>
              <w:rPr>
                <w:spacing w:val="-3"/>
              </w:rPr>
              <w:t>增强拥护中国共产党的领</w:t>
            </w:r>
          </w:p>
          <w:p>
            <w:pPr>
              <w:pStyle w:val="10"/>
              <w:spacing w:before="24" w:line="278" w:lineRule="auto"/>
              <w:ind w:left="117" w:right="178"/>
            </w:pPr>
            <w:r>
              <w:rPr>
                <w:spacing w:val="-3"/>
              </w:rPr>
              <w:t>导和接受马克思主义理论指导的自</w:t>
            </w:r>
            <w:r>
              <w:t>觉性，增强执行党的基本路线和基</w:t>
            </w:r>
            <w:r>
              <w:rPr>
                <w:spacing w:val="-4"/>
              </w:rPr>
              <w:t>本纲领的自觉性和坚定性，积极投</w:t>
            </w:r>
            <w:r>
              <w:rPr>
                <w:spacing w:val="-3"/>
              </w:rPr>
              <w:t>身社会主义现代化强国建设当中去。</w:t>
            </w:r>
            <w:r>
              <w:t xml:space="preserve"> </w:t>
            </w:r>
          </w:p>
          <w:p>
            <w:pPr>
              <w:pStyle w:val="10"/>
              <w:spacing w:line="269" w:lineRule="exact"/>
              <w:ind w:left="117"/>
              <w:rPr>
                <w:b/>
              </w:rPr>
            </w:pPr>
          </w:p>
        </w:tc>
        <w:tc>
          <w:tcPr>
            <w:tcW w:w="2627" w:type="dxa"/>
            <w:tcBorders>
              <w:top w:val="single" w:color="000000" w:sz="4" w:space="0"/>
              <w:left w:val="single" w:color="000000" w:sz="4" w:space="0"/>
              <w:right w:val="single" w:color="000000" w:sz="4" w:space="0"/>
            </w:tcBorders>
          </w:tcPr>
          <w:p>
            <w:pPr>
              <w:pStyle w:val="10"/>
              <w:spacing w:line="254" w:lineRule="exact"/>
              <w:ind w:left="116" w:right="-29"/>
              <w:rPr>
                <w:spacing w:val="-4"/>
                <w:lang w:val="en-US"/>
              </w:rPr>
            </w:pPr>
            <w:r>
              <w:t>3.1 树立正确的历史观、</w:t>
            </w:r>
            <w:r>
              <w:rPr>
                <w:spacing w:val="-4"/>
              </w:rPr>
              <w:t>民族观、国家观、文化观，</w:t>
            </w:r>
            <w:r>
              <w:rPr>
                <w:rFonts w:hint="eastAsia"/>
                <w:spacing w:val="-4"/>
                <w:lang w:val="en-US"/>
              </w:rPr>
              <w:t>拥有家国情怀。</w:t>
            </w:r>
          </w:p>
          <w:p>
            <w:pPr>
              <w:pStyle w:val="10"/>
              <w:spacing w:line="254" w:lineRule="exact"/>
              <w:ind w:left="116" w:right="-29"/>
            </w:pPr>
            <w:r>
              <w:rPr>
                <w:spacing w:val="-3"/>
              </w:rPr>
              <w:t>3.2</w:t>
            </w:r>
            <w:r>
              <w:rPr>
                <w:rFonts w:hint="eastAsia"/>
                <w:spacing w:val="-3"/>
                <w:lang w:val="en-US"/>
              </w:rPr>
              <w:t xml:space="preserve"> </w:t>
            </w:r>
            <w:r>
              <w:t>对新中国改革开放前后两个历史时期的“一体认同”，对社会主义初级阶段和共产主义远大理 想的“一体认同”，不人为隔断历史，不以今日之是评</w:t>
            </w:r>
          </w:p>
          <w:p>
            <w:pPr>
              <w:pStyle w:val="10"/>
              <w:spacing w:line="254" w:lineRule="exact"/>
              <w:ind w:left="116" w:right="-29"/>
              <w:rPr>
                <w:spacing w:val="-4"/>
                <w:lang w:val="en-US"/>
              </w:rPr>
            </w:pPr>
            <w:r>
              <w:t xml:space="preserve">昨日之非。 </w:t>
            </w:r>
          </w:p>
        </w:tc>
        <w:tc>
          <w:tcPr>
            <w:tcW w:w="881" w:type="dxa"/>
            <w:tcBorders>
              <w:top w:val="single" w:color="000000" w:sz="4" w:space="0"/>
              <w:left w:val="single" w:color="000000" w:sz="4" w:space="0"/>
              <w:right w:val="single" w:color="000000" w:sz="4" w:space="0"/>
            </w:tcBorders>
          </w:tcPr>
          <w:p>
            <w:pPr>
              <w:pStyle w:val="10"/>
              <w:spacing w:before="97"/>
              <w:ind w:left="116"/>
            </w:pPr>
          </w:p>
        </w:tc>
        <w:tc>
          <w:tcPr>
            <w:tcW w:w="879" w:type="dxa"/>
            <w:tcBorders>
              <w:top w:val="single" w:color="000000" w:sz="4" w:space="0"/>
              <w:left w:val="single" w:color="000000" w:sz="4" w:space="0"/>
            </w:tcBorders>
          </w:tcPr>
          <w:p>
            <w:pPr>
              <w:pStyle w:val="10"/>
              <w:spacing w:before="56" w:line="310" w:lineRule="atLeast"/>
              <w:ind w:left="115" w:right="318"/>
            </w:pPr>
            <w:r>
              <w:t>终身学习</w:t>
            </w:r>
          </w:p>
        </w:tc>
      </w:tr>
    </w:tbl>
    <w:p>
      <w:pPr>
        <w:spacing w:before="62"/>
        <w:jc w:val="left"/>
        <w:rPr>
          <w:b/>
          <w:sz w:val="28"/>
        </w:rPr>
      </w:pPr>
      <w:r>
        <w:rPr>
          <w:b/>
          <w:sz w:val="28"/>
        </w:rPr>
        <w:t>四、课程主要教学内容、学时安排及教学策略</w:t>
      </w:r>
    </w:p>
    <w:tbl>
      <w:tblPr>
        <w:tblStyle w:val="7"/>
        <w:tblW w:w="8275" w:type="dxa"/>
        <w:tblInd w:w="21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87"/>
        <w:gridCol w:w="597"/>
        <w:gridCol w:w="4933"/>
        <w:gridCol w:w="996"/>
        <w:gridCol w:w="96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787" w:type="dxa"/>
            <w:tcBorders>
              <w:bottom w:val="single" w:color="000000" w:sz="4" w:space="0"/>
              <w:right w:val="single" w:color="000000" w:sz="4" w:space="0"/>
            </w:tcBorders>
          </w:tcPr>
          <w:p>
            <w:pPr>
              <w:pStyle w:val="10"/>
              <w:spacing w:before="22"/>
              <w:ind w:right="55"/>
              <w:jc w:val="right"/>
              <w:rPr>
                <w:b/>
              </w:rPr>
            </w:pPr>
            <w:r>
              <w:rPr>
                <w:b/>
              </w:rPr>
              <w:t>教学模</w:t>
            </w:r>
          </w:p>
          <w:p>
            <w:pPr>
              <w:pStyle w:val="10"/>
              <w:spacing w:before="43"/>
              <w:ind w:right="55"/>
              <w:jc w:val="right"/>
              <w:rPr>
                <w:b/>
              </w:rPr>
            </w:pPr>
            <w:r>
              <w:rPr>
                <w:b/>
              </w:rPr>
              <w:t>块</w:t>
            </w:r>
            <w:r>
              <w:rPr>
                <w:b/>
                <w:w w:val="99"/>
              </w:rPr>
              <w:t xml:space="preserve">  </w:t>
            </w:r>
          </w:p>
        </w:tc>
        <w:tc>
          <w:tcPr>
            <w:tcW w:w="597" w:type="dxa"/>
            <w:tcBorders>
              <w:left w:val="single" w:color="000000" w:sz="4" w:space="0"/>
              <w:bottom w:val="single" w:color="000000" w:sz="4" w:space="0"/>
              <w:right w:val="single" w:color="000000" w:sz="4" w:space="0"/>
            </w:tcBorders>
          </w:tcPr>
          <w:p>
            <w:pPr>
              <w:pStyle w:val="10"/>
              <w:spacing w:before="178"/>
              <w:ind w:left="95" w:right="-44"/>
              <w:jc w:val="center"/>
              <w:rPr>
                <w:b/>
              </w:rPr>
            </w:pPr>
            <w:r>
              <w:rPr>
                <w:b/>
              </w:rPr>
              <w:t>学时</w:t>
            </w:r>
            <w:r>
              <w:rPr>
                <w:b/>
                <w:w w:val="99"/>
              </w:rPr>
              <w:t xml:space="preserve"> </w:t>
            </w:r>
          </w:p>
        </w:tc>
        <w:tc>
          <w:tcPr>
            <w:tcW w:w="4933" w:type="dxa"/>
            <w:tcBorders>
              <w:left w:val="single" w:color="000000" w:sz="4" w:space="0"/>
              <w:bottom w:val="single" w:color="000000" w:sz="4" w:space="0"/>
              <w:right w:val="single" w:color="000000" w:sz="6" w:space="0"/>
            </w:tcBorders>
          </w:tcPr>
          <w:p>
            <w:pPr>
              <w:pStyle w:val="10"/>
              <w:spacing w:before="178"/>
              <w:ind w:left="1525"/>
              <w:rPr>
                <w:b/>
              </w:rPr>
            </w:pPr>
            <w:r>
              <w:rPr>
                <w:b/>
              </w:rPr>
              <w:t>主要教学内容与策略</w:t>
            </w:r>
            <w:r>
              <w:rPr>
                <w:b/>
                <w:w w:val="99"/>
              </w:rPr>
              <w:t xml:space="preserve"> </w:t>
            </w:r>
          </w:p>
        </w:tc>
        <w:tc>
          <w:tcPr>
            <w:tcW w:w="996" w:type="dxa"/>
            <w:tcBorders>
              <w:left w:val="single" w:color="000000" w:sz="6" w:space="0"/>
              <w:bottom w:val="single" w:color="000000" w:sz="4" w:space="0"/>
              <w:right w:val="single" w:color="000000" w:sz="4" w:space="0"/>
            </w:tcBorders>
          </w:tcPr>
          <w:p>
            <w:pPr>
              <w:pStyle w:val="10"/>
              <w:spacing w:before="22"/>
              <w:ind w:left="82"/>
              <w:rPr>
                <w:b/>
              </w:rPr>
            </w:pPr>
            <w:r>
              <w:rPr>
                <w:b/>
              </w:rPr>
              <w:t>学习任务</w:t>
            </w:r>
          </w:p>
          <w:p>
            <w:pPr>
              <w:pStyle w:val="10"/>
              <w:spacing w:before="43"/>
              <w:ind w:left="293"/>
              <w:rPr>
                <w:b/>
              </w:rPr>
            </w:pPr>
            <w:r>
              <w:rPr>
                <w:b/>
              </w:rPr>
              <w:t>安排</w:t>
            </w:r>
            <w:r>
              <w:rPr>
                <w:b/>
                <w:w w:val="99"/>
              </w:rPr>
              <w:t xml:space="preserve"> </w:t>
            </w:r>
          </w:p>
        </w:tc>
        <w:tc>
          <w:tcPr>
            <w:tcW w:w="962" w:type="dxa"/>
            <w:tcBorders>
              <w:left w:val="single" w:color="000000" w:sz="4" w:space="0"/>
              <w:bottom w:val="single" w:color="000000" w:sz="4" w:space="0"/>
            </w:tcBorders>
          </w:tcPr>
          <w:p>
            <w:pPr>
              <w:pStyle w:val="10"/>
              <w:spacing w:before="22"/>
              <w:ind w:left="173"/>
              <w:rPr>
                <w:b/>
              </w:rPr>
            </w:pPr>
            <w:r>
              <w:rPr>
                <w:b/>
              </w:rPr>
              <w:t>支撑课</w:t>
            </w:r>
          </w:p>
          <w:p>
            <w:pPr>
              <w:pStyle w:val="10"/>
              <w:spacing w:before="43"/>
              <w:ind w:left="173"/>
              <w:rPr>
                <w:b/>
              </w:rPr>
            </w:pPr>
            <w:r>
              <w:rPr>
                <w:b/>
              </w:rPr>
              <w:t>程目标</w:t>
            </w:r>
            <w:r>
              <w:rPr>
                <w:b/>
                <w:w w:val="99"/>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0" w:hRule="atLeast"/>
        </w:trPr>
        <w:tc>
          <w:tcPr>
            <w:tcW w:w="787" w:type="dxa"/>
            <w:tcBorders>
              <w:top w:val="single" w:color="000000" w:sz="4" w:space="0"/>
              <w:bottom w:val="single" w:color="000000" w:sz="4" w:space="0"/>
              <w:right w:val="single" w:color="000000" w:sz="4" w:space="0"/>
            </w:tcBorders>
          </w:tcPr>
          <w:p>
            <w:pPr>
              <w:pStyle w:val="10"/>
              <w:spacing w:before="5"/>
              <w:rPr>
                <w:b/>
                <w:sz w:val="28"/>
              </w:rPr>
            </w:pPr>
          </w:p>
          <w:p>
            <w:pPr>
              <w:pStyle w:val="10"/>
              <w:ind w:right="-58"/>
              <w:jc w:val="left"/>
              <w:rPr>
                <w:b/>
                <w:lang w:val="en-US"/>
              </w:rPr>
            </w:pPr>
            <w:r>
              <w:rPr>
                <w:b/>
              </w:rPr>
              <w:t>模块</w:t>
            </w:r>
            <w:r>
              <w:rPr>
                <w:rFonts w:hint="eastAsia"/>
                <w:b/>
                <w:lang w:val="en-US"/>
              </w:rPr>
              <w:t>一导论：</w:t>
            </w:r>
          </w:p>
          <w:p>
            <w:pPr>
              <w:pStyle w:val="10"/>
              <w:ind w:right="-58"/>
              <w:jc w:val="left"/>
              <w:rPr>
                <w:b/>
                <w:lang w:val="en-US"/>
              </w:rPr>
            </w:pPr>
            <w:r>
              <w:rPr>
                <w:rFonts w:hint="eastAsia"/>
                <w:b/>
                <w:lang w:val="en-US"/>
              </w:rPr>
              <w:t>新中国史线索梳理与重点事件回顾</w:t>
            </w:r>
          </w:p>
        </w:tc>
        <w:tc>
          <w:tcPr>
            <w:tcW w:w="597" w:type="dxa"/>
            <w:tcBorders>
              <w:top w:val="single" w:color="000000" w:sz="4" w:space="0"/>
              <w:left w:val="single" w:color="000000" w:sz="4" w:space="0"/>
              <w:bottom w:val="single" w:color="000000" w:sz="4" w:space="0"/>
              <w:right w:val="single" w:color="000000" w:sz="4" w:space="0"/>
            </w:tcBorders>
          </w:tcPr>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spacing w:before="9"/>
              <w:rPr>
                <w:b/>
                <w:sz w:val="29"/>
              </w:rPr>
            </w:pPr>
          </w:p>
          <w:p>
            <w:pPr>
              <w:pStyle w:val="10"/>
              <w:ind w:left="132"/>
              <w:jc w:val="center"/>
              <w:rPr>
                <w:lang w:val="en-US"/>
              </w:rPr>
            </w:pPr>
            <w:r>
              <w:rPr>
                <w:rFonts w:hint="eastAsia"/>
                <w:color w:val="333333"/>
                <w:lang w:val="en-US"/>
              </w:rPr>
              <w:t>2</w:t>
            </w:r>
          </w:p>
        </w:tc>
        <w:tc>
          <w:tcPr>
            <w:tcW w:w="4933" w:type="dxa"/>
            <w:tcBorders>
              <w:top w:val="single" w:color="000000" w:sz="4" w:space="0"/>
              <w:left w:val="single" w:color="000000" w:sz="4" w:space="0"/>
              <w:bottom w:val="single" w:color="000000" w:sz="4" w:space="0"/>
              <w:right w:val="single" w:color="000000" w:sz="6" w:space="0"/>
            </w:tcBorders>
          </w:tcPr>
          <w:p>
            <w:pPr>
              <w:pStyle w:val="10"/>
              <w:spacing w:before="102"/>
              <w:ind w:left="36"/>
              <w:rPr>
                <w:b/>
                <w:color w:val="333333"/>
                <w:w w:val="99"/>
              </w:rPr>
            </w:pPr>
            <w:r>
              <w:rPr>
                <w:b/>
                <w:color w:val="333333"/>
              </w:rPr>
              <w:t>重点：</w:t>
            </w:r>
            <w:r>
              <w:rPr>
                <w:b/>
                <w:color w:val="333333"/>
                <w:w w:val="99"/>
              </w:rPr>
              <w:t xml:space="preserve"> </w:t>
            </w:r>
          </w:p>
          <w:p>
            <w:pPr>
              <w:pStyle w:val="10"/>
              <w:spacing w:line="254" w:lineRule="exact"/>
              <w:ind w:left="116" w:right="-29"/>
              <w:rPr>
                <w:lang w:val="en-US"/>
              </w:rPr>
            </w:pPr>
            <w:r>
              <w:rPr>
                <w:rFonts w:hint="eastAsia"/>
                <w:lang w:val="en-US"/>
              </w:rPr>
              <w:t>1.新中国史的基本脉络及成就</w:t>
            </w:r>
          </w:p>
          <w:p>
            <w:pPr>
              <w:pStyle w:val="10"/>
              <w:spacing w:line="254" w:lineRule="exact"/>
              <w:ind w:left="116" w:right="-29"/>
              <w:rPr>
                <w:b/>
                <w:color w:val="333333"/>
                <w:w w:val="99"/>
              </w:rPr>
            </w:pPr>
            <w:r>
              <w:rPr>
                <w:rFonts w:hint="eastAsia"/>
                <w:lang w:val="en-US"/>
              </w:rPr>
              <w:t>2.新中国史建设的根本经验及启示</w:t>
            </w:r>
          </w:p>
          <w:p>
            <w:pPr>
              <w:pStyle w:val="10"/>
              <w:rPr>
                <w:b/>
              </w:rPr>
            </w:pPr>
            <w:r>
              <w:rPr>
                <w:b/>
                <w:color w:val="333333"/>
              </w:rPr>
              <w:t>难点：</w:t>
            </w:r>
            <w:r>
              <w:rPr>
                <w:b/>
                <w:color w:val="333333"/>
                <w:w w:val="99"/>
              </w:rPr>
              <w:t xml:space="preserve"> </w:t>
            </w:r>
          </w:p>
          <w:p>
            <w:pPr>
              <w:pStyle w:val="10"/>
              <w:spacing w:line="254" w:lineRule="exact"/>
              <w:ind w:left="116" w:right="-29"/>
              <w:rPr>
                <w:lang w:val="en-US"/>
              </w:rPr>
            </w:pPr>
            <w:r>
              <w:rPr>
                <w:rFonts w:hint="eastAsia"/>
                <w:lang w:val="en-US"/>
              </w:rPr>
              <w:t>1.如何正确认识改革前后两段历史的关系</w:t>
            </w:r>
          </w:p>
          <w:p>
            <w:pPr>
              <w:pStyle w:val="10"/>
              <w:spacing w:line="254" w:lineRule="exact"/>
              <w:ind w:left="116" w:right="-29"/>
              <w:rPr>
                <w:lang w:val="en-US"/>
              </w:rPr>
            </w:pPr>
            <w:r>
              <w:rPr>
                <w:rFonts w:hint="eastAsia"/>
                <w:lang w:val="en-US"/>
              </w:rPr>
              <w:t>2.70多年中国社会主义建设的重要启示</w:t>
            </w:r>
          </w:p>
          <w:p>
            <w:pPr>
              <w:pStyle w:val="10"/>
              <w:spacing w:before="43"/>
              <w:ind w:left="36"/>
              <w:rPr>
                <w:b/>
              </w:rPr>
            </w:pPr>
            <w:r>
              <w:rPr>
                <w:b/>
                <w:color w:val="333333"/>
              </w:rPr>
              <w:t>教学方法与策略：</w:t>
            </w:r>
            <w:r>
              <w:rPr>
                <w:b/>
                <w:color w:val="333333"/>
                <w:w w:val="99"/>
              </w:rPr>
              <w:t xml:space="preserve"> </w:t>
            </w:r>
          </w:p>
          <w:p>
            <w:pPr>
              <w:pStyle w:val="10"/>
              <w:spacing w:before="1" w:line="310" w:lineRule="atLeast"/>
              <w:ind w:left="36" w:right="47"/>
            </w:pPr>
            <w:r>
              <w:rPr>
                <w:color w:val="333333"/>
              </w:rPr>
              <w:t xml:space="preserve">讨论式教学法、比较分析教学法、启发式教学法、讲授式教学法、专题式教学法和案例式教学法等。 </w:t>
            </w:r>
          </w:p>
        </w:tc>
        <w:tc>
          <w:tcPr>
            <w:tcW w:w="996" w:type="dxa"/>
            <w:tcBorders>
              <w:top w:val="single" w:color="000000" w:sz="4" w:space="0"/>
              <w:left w:val="single" w:color="000000" w:sz="6" w:space="0"/>
              <w:bottom w:val="single" w:color="000000" w:sz="4" w:space="0"/>
              <w:right w:val="single" w:color="000000" w:sz="4" w:space="0"/>
            </w:tcBorders>
          </w:tcPr>
          <w:p>
            <w:pPr>
              <w:pStyle w:val="10"/>
              <w:spacing w:before="157" w:line="278" w:lineRule="auto"/>
              <w:ind w:right="1"/>
            </w:pPr>
            <w:r>
              <w:rPr>
                <w:b/>
              </w:rPr>
              <w:t>课前</w:t>
            </w:r>
            <w:r>
              <w:rPr>
                <w:rFonts w:hint="eastAsia"/>
                <w:lang w:val="en-US"/>
              </w:rPr>
              <w:t xml:space="preserve">：学生 预习 </w:t>
            </w:r>
          </w:p>
          <w:p>
            <w:pPr>
              <w:pStyle w:val="10"/>
              <w:spacing w:before="157" w:line="278" w:lineRule="auto"/>
              <w:ind w:right="1"/>
              <w:rPr>
                <w:color w:val="333333"/>
              </w:rPr>
            </w:pPr>
            <w:r>
              <w:rPr>
                <w:b/>
              </w:rPr>
              <w:t>课堂：</w:t>
            </w:r>
            <w:r>
              <w:rPr>
                <w:color w:val="333333"/>
              </w:rPr>
              <w:t>讲授、讨论</w:t>
            </w:r>
          </w:p>
          <w:p>
            <w:pPr>
              <w:pStyle w:val="10"/>
              <w:spacing w:before="157" w:line="278" w:lineRule="auto"/>
              <w:ind w:right="1"/>
              <w:rPr>
                <w:b/>
              </w:rPr>
            </w:pPr>
            <w:r>
              <w:rPr>
                <w:b/>
              </w:rPr>
              <w:t>课后：</w:t>
            </w:r>
            <w:r>
              <w:rPr>
                <w:rFonts w:hint="eastAsia"/>
                <w:color w:val="333333"/>
              </w:rPr>
              <w:t>对授课</w:t>
            </w:r>
            <w:r>
              <w:rPr>
                <w:rFonts w:hint="eastAsia"/>
                <w:color w:val="333333"/>
                <w:lang w:val="en-US"/>
              </w:rPr>
              <w:t xml:space="preserve">内容进行思考 </w:t>
            </w:r>
          </w:p>
        </w:tc>
        <w:tc>
          <w:tcPr>
            <w:tcW w:w="962" w:type="dxa"/>
            <w:tcBorders>
              <w:top w:val="single" w:color="000000" w:sz="4" w:space="0"/>
              <w:left w:val="single" w:color="000000" w:sz="4" w:space="0"/>
              <w:bottom w:val="single" w:color="000000" w:sz="4" w:space="0"/>
            </w:tcBorders>
          </w:tcPr>
          <w:p>
            <w:pPr>
              <w:pStyle w:val="10"/>
              <w:rPr>
                <w:b/>
                <w:sz w:val="20"/>
              </w:rPr>
            </w:pPr>
          </w:p>
          <w:p>
            <w:pPr>
              <w:pStyle w:val="10"/>
              <w:rPr>
                <w:b/>
                <w:sz w:val="20"/>
              </w:rPr>
            </w:pPr>
          </w:p>
          <w:p>
            <w:pPr>
              <w:pStyle w:val="10"/>
              <w:rPr>
                <w:b/>
                <w:sz w:val="20"/>
              </w:rPr>
            </w:pPr>
          </w:p>
          <w:p>
            <w:pPr>
              <w:pStyle w:val="10"/>
              <w:rPr>
                <w:b/>
                <w:sz w:val="20"/>
              </w:rPr>
            </w:pPr>
          </w:p>
          <w:p>
            <w:pPr>
              <w:pStyle w:val="10"/>
              <w:spacing w:before="4"/>
              <w:rPr>
                <w:b/>
                <w:sz w:val="25"/>
              </w:rPr>
            </w:pPr>
          </w:p>
          <w:p>
            <w:pPr>
              <w:pStyle w:val="10"/>
              <w:spacing w:line="278" w:lineRule="auto"/>
              <w:ind w:left="226" w:right="79"/>
              <w:rPr>
                <w:b/>
              </w:rPr>
            </w:pPr>
            <w:r>
              <w:rPr>
                <w:b/>
              </w:rPr>
              <w:t xml:space="preserve">目标1 目标2 目标3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0" w:hRule="atLeast"/>
        </w:trPr>
        <w:tc>
          <w:tcPr>
            <w:tcW w:w="787" w:type="dxa"/>
            <w:tcBorders>
              <w:top w:val="single" w:color="000000" w:sz="4" w:space="0"/>
              <w:bottom w:val="single" w:color="000000" w:sz="4" w:space="0"/>
              <w:right w:val="single" w:color="000000" w:sz="4" w:space="0"/>
            </w:tcBorders>
          </w:tcPr>
          <w:p>
            <w:pPr>
              <w:pStyle w:val="10"/>
              <w:rPr>
                <w:b/>
                <w:sz w:val="22"/>
              </w:rPr>
            </w:pPr>
          </w:p>
          <w:p>
            <w:pPr>
              <w:pStyle w:val="10"/>
              <w:spacing w:before="5"/>
              <w:rPr>
                <w:b/>
                <w:sz w:val="28"/>
              </w:rPr>
            </w:pPr>
          </w:p>
          <w:p>
            <w:pPr>
              <w:pStyle w:val="10"/>
              <w:spacing w:before="1"/>
              <w:ind w:left="61" w:right="-72" w:firstLine="14"/>
              <w:jc w:val="left"/>
              <w:rPr>
                <w:b/>
              </w:rPr>
            </w:pPr>
            <w:r>
              <w:rPr>
                <w:b/>
              </w:rPr>
              <w:t>模块二</w:t>
            </w:r>
            <w:r>
              <w:rPr>
                <w:rFonts w:hint="eastAsia"/>
                <w:b/>
                <w:lang w:val="en-US"/>
              </w:rPr>
              <w:t>中国共产党对中国式现代化道路的探索</w:t>
            </w:r>
            <w:r>
              <w:rPr>
                <w:b/>
                <w:w w:val="99"/>
              </w:rPr>
              <w:t xml:space="preserve"> </w:t>
            </w:r>
          </w:p>
        </w:tc>
        <w:tc>
          <w:tcPr>
            <w:tcW w:w="597" w:type="dxa"/>
            <w:tcBorders>
              <w:top w:val="single" w:color="000000" w:sz="4" w:space="0"/>
              <w:left w:val="single" w:color="000000" w:sz="4" w:space="0"/>
              <w:bottom w:val="single" w:color="000000" w:sz="4" w:space="0"/>
              <w:right w:val="single" w:color="000000" w:sz="4" w:space="0"/>
            </w:tcBorders>
          </w:tcPr>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pStyle w:val="10"/>
              <w:spacing w:before="145"/>
              <w:ind w:left="132"/>
              <w:jc w:val="center"/>
              <w:rPr>
                <w:b/>
              </w:rPr>
            </w:pPr>
            <w:r>
              <w:rPr>
                <w:rFonts w:hint="eastAsia"/>
                <w:color w:val="333333"/>
                <w:lang w:val="en-US"/>
              </w:rPr>
              <w:t>2</w:t>
            </w:r>
            <w:r>
              <w:rPr>
                <w:b/>
              </w:rPr>
              <w:t xml:space="preserve"> </w:t>
            </w:r>
          </w:p>
        </w:tc>
        <w:tc>
          <w:tcPr>
            <w:tcW w:w="4933" w:type="dxa"/>
            <w:tcBorders>
              <w:top w:val="single" w:color="000000" w:sz="4" w:space="0"/>
              <w:left w:val="single" w:color="000000" w:sz="4" w:space="0"/>
              <w:bottom w:val="single" w:color="000000" w:sz="4" w:space="0"/>
              <w:right w:val="single" w:color="000000" w:sz="6" w:space="0"/>
            </w:tcBorders>
          </w:tcPr>
          <w:p>
            <w:pPr>
              <w:pStyle w:val="10"/>
              <w:spacing w:before="22"/>
              <w:ind w:left="36"/>
              <w:rPr>
                <w:b/>
              </w:rPr>
            </w:pPr>
            <w:r>
              <w:rPr>
                <w:b/>
                <w:color w:val="333333"/>
              </w:rPr>
              <w:t>重点：</w:t>
            </w:r>
            <w:r>
              <w:rPr>
                <w:b/>
                <w:color w:val="333333"/>
                <w:w w:val="99"/>
              </w:rPr>
              <w:t xml:space="preserve"> </w:t>
            </w:r>
          </w:p>
          <w:p>
            <w:pPr>
              <w:pStyle w:val="10"/>
              <w:numPr>
                <w:ilvl w:val="0"/>
                <w:numId w:val="3"/>
              </w:numPr>
              <w:tabs>
                <w:tab w:val="left" w:pos="249"/>
              </w:tabs>
              <w:spacing w:before="43"/>
              <w:rPr>
                <w:color w:val="333333"/>
                <w:spacing w:val="-3"/>
                <w:lang w:val="en-US"/>
              </w:rPr>
            </w:pPr>
            <w:r>
              <w:rPr>
                <w:rFonts w:hint="eastAsia"/>
                <w:color w:val="333333"/>
                <w:spacing w:val="-3"/>
                <w:lang w:val="en-US"/>
              </w:rPr>
              <w:t>中国式现代化道路探索的根本特征；</w:t>
            </w:r>
          </w:p>
          <w:p>
            <w:pPr>
              <w:pStyle w:val="10"/>
              <w:numPr>
                <w:ilvl w:val="0"/>
                <w:numId w:val="3"/>
              </w:numPr>
              <w:tabs>
                <w:tab w:val="left" w:pos="249"/>
              </w:tabs>
              <w:spacing w:before="43"/>
              <w:rPr>
                <w:color w:val="333333"/>
                <w:spacing w:val="-3"/>
                <w:lang w:val="en-US"/>
              </w:rPr>
            </w:pPr>
            <w:r>
              <w:rPr>
                <w:rFonts w:hint="eastAsia"/>
                <w:color w:val="333333"/>
                <w:spacing w:val="-3"/>
                <w:lang w:val="en-US"/>
              </w:rPr>
              <w:t>中国式现代化道路探索的启示</w:t>
            </w:r>
          </w:p>
          <w:p>
            <w:pPr>
              <w:pStyle w:val="10"/>
              <w:spacing w:before="43"/>
              <w:ind w:left="36"/>
              <w:rPr>
                <w:b/>
                <w:color w:val="333333"/>
                <w:w w:val="99"/>
              </w:rPr>
            </w:pPr>
            <w:r>
              <w:rPr>
                <w:b/>
                <w:color w:val="333333"/>
              </w:rPr>
              <w:t>难点：</w:t>
            </w:r>
            <w:r>
              <w:rPr>
                <w:b/>
                <w:color w:val="333333"/>
                <w:w w:val="99"/>
              </w:rPr>
              <w:t xml:space="preserve"> </w:t>
            </w:r>
          </w:p>
          <w:p>
            <w:pPr>
              <w:pStyle w:val="10"/>
              <w:tabs>
                <w:tab w:val="left" w:pos="249"/>
              </w:tabs>
              <w:spacing w:before="43"/>
              <w:ind w:left="35"/>
              <w:jc w:val="left"/>
              <w:rPr>
                <w:color w:val="333333"/>
                <w:spacing w:val="-3"/>
                <w:lang w:val="en-US"/>
              </w:rPr>
            </w:pPr>
            <w:r>
              <w:rPr>
                <w:rFonts w:hint="eastAsia"/>
                <w:color w:val="333333"/>
                <w:spacing w:val="-3"/>
                <w:lang w:val="en-US"/>
              </w:rPr>
              <w:t>1.中国式现代化道路与西方资本主义现代化道路的区别；</w:t>
            </w:r>
          </w:p>
          <w:p>
            <w:pPr>
              <w:pStyle w:val="10"/>
              <w:tabs>
                <w:tab w:val="left" w:pos="249"/>
              </w:tabs>
              <w:spacing w:before="43"/>
              <w:ind w:left="35"/>
              <w:jc w:val="left"/>
              <w:rPr>
                <w:color w:val="333333"/>
                <w:spacing w:val="-3"/>
                <w:lang w:val="en-US"/>
              </w:rPr>
            </w:pPr>
            <w:r>
              <w:rPr>
                <w:rFonts w:hint="eastAsia"/>
                <w:color w:val="333333"/>
                <w:spacing w:val="-3"/>
                <w:lang w:val="en-US"/>
              </w:rPr>
              <w:t>2.中国式现代化道路探索的启示</w:t>
            </w:r>
          </w:p>
          <w:p>
            <w:pPr>
              <w:pStyle w:val="10"/>
              <w:spacing w:before="42"/>
              <w:ind w:left="36"/>
              <w:rPr>
                <w:b/>
              </w:rPr>
            </w:pPr>
            <w:r>
              <w:rPr>
                <w:b/>
                <w:color w:val="333333"/>
              </w:rPr>
              <w:t>教学方法与策略：</w:t>
            </w:r>
            <w:r>
              <w:rPr>
                <w:b/>
                <w:color w:val="333333"/>
                <w:w w:val="99"/>
              </w:rPr>
              <w:t xml:space="preserve"> </w:t>
            </w:r>
          </w:p>
          <w:p>
            <w:pPr>
              <w:pStyle w:val="10"/>
              <w:spacing w:before="2" w:line="310" w:lineRule="atLeast"/>
              <w:ind w:left="36" w:right="47"/>
            </w:pPr>
            <w:r>
              <w:rPr>
                <w:color w:val="333333"/>
              </w:rPr>
              <w:t xml:space="preserve">讨论式教学法、比较分析教学法、启发式教学法、讲授式教学法、专题式教学法和案例式教学法等。 </w:t>
            </w:r>
          </w:p>
        </w:tc>
        <w:tc>
          <w:tcPr>
            <w:tcW w:w="996" w:type="dxa"/>
            <w:tcBorders>
              <w:top w:val="single" w:color="000000" w:sz="4" w:space="0"/>
              <w:left w:val="single" w:color="000000" w:sz="6" w:space="0"/>
              <w:bottom w:val="single" w:color="000000" w:sz="4" w:space="0"/>
              <w:right w:val="single" w:color="000000" w:sz="4" w:space="0"/>
            </w:tcBorders>
          </w:tcPr>
          <w:p>
            <w:pPr>
              <w:pStyle w:val="10"/>
              <w:spacing w:before="178" w:line="278" w:lineRule="auto"/>
              <w:ind w:left="34" w:right="1"/>
              <w:jc w:val="left"/>
              <w:rPr>
                <w:color w:val="333333"/>
              </w:rPr>
            </w:pPr>
            <w:r>
              <w:rPr>
                <w:b/>
              </w:rPr>
              <w:t xml:space="preserve">课前： </w:t>
            </w:r>
            <w:r>
              <w:rPr>
                <w:color w:val="333333"/>
              </w:rPr>
              <w:t>学生预习</w:t>
            </w:r>
          </w:p>
          <w:p>
            <w:pPr>
              <w:pStyle w:val="10"/>
              <w:spacing w:before="178" w:line="278" w:lineRule="auto"/>
              <w:ind w:left="34" w:right="1"/>
              <w:jc w:val="left"/>
              <w:rPr>
                <w:color w:val="333333"/>
              </w:rPr>
            </w:pPr>
            <w:r>
              <w:rPr>
                <w:b/>
              </w:rPr>
              <w:t>课堂：</w:t>
            </w:r>
            <w:r>
              <w:rPr>
                <w:color w:val="333333"/>
              </w:rPr>
              <w:t>讲授、讨论</w:t>
            </w:r>
          </w:p>
          <w:p>
            <w:pPr>
              <w:pStyle w:val="10"/>
              <w:spacing w:before="178"/>
              <w:ind w:left="34" w:right="1"/>
              <w:jc w:val="left"/>
              <w:rPr>
                <w:b/>
              </w:rPr>
            </w:pPr>
            <w:r>
              <w:rPr>
                <w:b/>
              </w:rPr>
              <w:t>课后：</w:t>
            </w:r>
            <w:r>
              <w:rPr>
                <w:color w:val="333333"/>
              </w:rPr>
              <w:t>对PPT 中 的 部分内容进 行 思 考</w:t>
            </w:r>
            <w:r>
              <w:t>。</w:t>
            </w:r>
            <w:r>
              <w:rPr>
                <w:b/>
                <w:w w:val="99"/>
              </w:rPr>
              <w:t xml:space="preserve"> </w:t>
            </w:r>
          </w:p>
        </w:tc>
        <w:tc>
          <w:tcPr>
            <w:tcW w:w="962" w:type="dxa"/>
            <w:tcBorders>
              <w:top w:val="single" w:color="000000" w:sz="4" w:space="0"/>
              <w:left w:val="single" w:color="000000" w:sz="4" w:space="0"/>
              <w:bottom w:val="single" w:color="000000" w:sz="4" w:space="0"/>
            </w:tcBorders>
          </w:tcPr>
          <w:p>
            <w:pPr>
              <w:pStyle w:val="10"/>
              <w:rPr>
                <w:b/>
                <w:sz w:val="20"/>
              </w:rPr>
            </w:pPr>
          </w:p>
          <w:p>
            <w:pPr>
              <w:pStyle w:val="10"/>
              <w:rPr>
                <w:b/>
                <w:sz w:val="20"/>
              </w:rPr>
            </w:pPr>
          </w:p>
          <w:p>
            <w:pPr>
              <w:pStyle w:val="10"/>
              <w:rPr>
                <w:b/>
                <w:sz w:val="20"/>
              </w:rPr>
            </w:pPr>
          </w:p>
          <w:p>
            <w:pPr>
              <w:pStyle w:val="10"/>
              <w:spacing w:before="10"/>
              <w:rPr>
                <w:b/>
                <w:sz w:val="14"/>
              </w:rPr>
            </w:pPr>
          </w:p>
          <w:p>
            <w:pPr>
              <w:pStyle w:val="10"/>
              <w:spacing w:line="278" w:lineRule="auto"/>
              <w:ind w:left="226" w:right="79"/>
              <w:rPr>
                <w:b/>
              </w:rPr>
            </w:pPr>
            <w:r>
              <w:rPr>
                <w:b/>
              </w:rPr>
              <w:t xml:space="preserve">目标1 目标2 目标3 </w:t>
            </w:r>
          </w:p>
          <w:p>
            <w:pPr>
              <w:pStyle w:val="10"/>
              <w:ind w:left="145"/>
              <w:jc w:val="center"/>
              <w:rPr>
                <w:b/>
              </w:rPr>
            </w:pPr>
            <w:r>
              <w:rPr>
                <w:b/>
                <w:w w:val="99"/>
              </w:rPr>
              <w:t xml:space="preserve"> </w:t>
            </w:r>
          </w:p>
        </w:tc>
      </w:tr>
    </w:tbl>
    <w:p>
      <w:pPr>
        <w:numPr>
          <w:ilvl w:val="0"/>
          <w:numId w:val="4"/>
        </w:numPr>
        <w:spacing w:before="132"/>
        <w:jc w:val="left"/>
        <w:rPr>
          <w:b/>
          <w:sz w:val="28"/>
        </w:rPr>
      </w:pPr>
      <w:r>
        <w:rPr>
          <w:b/>
          <w:sz w:val="28"/>
        </w:rPr>
        <w:t>学生学习成效评估方式及标准</w:t>
      </w:r>
    </w:p>
    <w:p>
      <w:pPr>
        <w:ind w:right="-55" w:rightChars="-26" w:firstLine="420" w:firstLineChars="200"/>
        <w:jc w:val="both"/>
        <w:rPr>
          <w:rFonts w:hint="eastAsia"/>
          <w:color w:val="auto"/>
          <w:sz w:val="21"/>
          <w:szCs w:val="21"/>
          <w:highlight w:val="none"/>
        </w:rPr>
      </w:pPr>
      <w:r>
        <w:rPr>
          <w:rFonts w:hint="eastAsia" w:cs="Times New Roman"/>
          <w:color w:val="000000"/>
          <w:sz w:val="21"/>
          <w:szCs w:val="21"/>
        </w:rPr>
        <w:t>考核与评价是对课程教学目标中的知识目标、能力目标和素质目标等进行综合评价。在本课程中，学生的</w:t>
      </w:r>
      <w:r>
        <w:rPr>
          <w:rFonts w:hint="eastAsia" w:cs="Times New Roman"/>
          <w:color w:val="000000"/>
          <w:sz w:val="21"/>
          <w:szCs w:val="21"/>
          <w:lang w:eastAsia="zh-CN"/>
        </w:rPr>
        <w:t>总</w:t>
      </w:r>
      <w:r>
        <w:rPr>
          <w:rFonts w:hint="eastAsia" w:cs="Times New Roman"/>
          <w:color w:val="000000"/>
          <w:sz w:val="21"/>
          <w:szCs w:val="21"/>
        </w:rPr>
        <w:t>成绩</w:t>
      </w:r>
      <w:r>
        <w:rPr>
          <w:rFonts w:hint="eastAsia" w:cs="Times New Roman"/>
          <w:color w:val="000000"/>
          <w:sz w:val="21"/>
          <w:szCs w:val="21"/>
          <w:lang w:eastAsia="zh-CN"/>
        </w:rPr>
        <w:t>由线上学习、考试成绩（章节学习</w:t>
      </w:r>
      <w:r>
        <w:rPr>
          <w:rFonts w:hint="eastAsia" w:cs="Times New Roman"/>
          <w:color w:val="000000"/>
          <w:sz w:val="21"/>
          <w:szCs w:val="21"/>
        </w:rPr>
        <w:t>成绩、章节测试和期末考试等</w:t>
      </w:r>
      <w:r>
        <w:rPr>
          <w:rFonts w:hint="eastAsia" w:cs="Times New Roman"/>
          <w:color w:val="000000"/>
          <w:sz w:val="21"/>
          <w:szCs w:val="21"/>
          <w:lang w:eastAsia="zh-CN"/>
        </w:rPr>
        <w:t>）和线下成绩</w:t>
      </w:r>
      <w:r>
        <w:rPr>
          <w:rFonts w:hint="eastAsia" w:cs="Times New Roman"/>
          <w:color w:val="000000"/>
          <w:sz w:val="21"/>
          <w:szCs w:val="21"/>
        </w:rPr>
        <w:t>组成。</w:t>
      </w:r>
      <w:r>
        <w:rPr>
          <w:rFonts w:hint="eastAsia" w:cs="Times New Roman"/>
          <w:color w:val="000000"/>
          <w:sz w:val="21"/>
          <w:szCs w:val="21"/>
          <w:lang w:eastAsia="zh-CN"/>
        </w:rPr>
        <w:t>线上成绩按照智慧树平台设定的规则执行，折算为总成绩的</w:t>
      </w:r>
      <w:r>
        <w:rPr>
          <w:rFonts w:hint="eastAsia" w:cs="Times New Roman"/>
          <w:color w:val="000000"/>
          <w:sz w:val="21"/>
          <w:szCs w:val="21"/>
          <w:lang w:val="en-US" w:eastAsia="zh-CN"/>
        </w:rPr>
        <w:t>90%。</w:t>
      </w:r>
      <w:r>
        <w:rPr>
          <w:rFonts w:hint="eastAsia" w:cs="Times New Roman"/>
          <w:color w:val="000000"/>
          <w:sz w:val="21"/>
          <w:szCs w:val="21"/>
          <w:lang w:eastAsia="zh-CN"/>
        </w:rPr>
        <w:t>线下</w:t>
      </w:r>
      <w:r>
        <w:rPr>
          <w:rFonts w:hint="eastAsia" w:cs="Times New Roman"/>
          <w:color w:val="000000"/>
          <w:sz w:val="21"/>
          <w:szCs w:val="21"/>
        </w:rPr>
        <w:t>成绩</w:t>
      </w:r>
      <w:r>
        <w:rPr>
          <w:rFonts w:hint="eastAsia" w:cs="Times New Roman"/>
          <w:color w:val="000000"/>
          <w:sz w:val="21"/>
          <w:szCs w:val="21"/>
          <w:lang w:eastAsia="zh-CN"/>
        </w:rPr>
        <w:t>折算</w:t>
      </w:r>
      <w:r>
        <w:rPr>
          <w:rFonts w:hint="eastAsia" w:cs="Times New Roman"/>
          <w:color w:val="000000"/>
          <w:sz w:val="21"/>
          <w:szCs w:val="21"/>
        </w:rPr>
        <w:t>占总成绩的</w:t>
      </w:r>
      <w:r>
        <w:rPr>
          <w:rFonts w:hint="eastAsia" w:cs="Times New Roman"/>
          <w:color w:val="000000"/>
          <w:sz w:val="21"/>
          <w:szCs w:val="21"/>
          <w:lang w:val="en-US" w:eastAsia="zh-CN"/>
        </w:rPr>
        <w:t>1</w:t>
      </w:r>
      <w:r>
        <w:rPr>
          <w:rFonts w:hint="eastAsia" w:cs="Times New Roman"/>
          <w:color w:val="000000"/>
          <w:sz w:val="21"/>
          <w:szCs w:val="21"/>
        </w:rPr>
        <w:t>0%</w:t>
      </w:r>
      <w:r>
        <w:rPr>
          <w:rFonts w:hint="eastAsia" w:cs="Times New Roman"/>
          <w:color w:val="000000"/>
          <w:sz w:val="21"/>
          <w:szCs w:val="21"/>
          <w:lang w:eastAsia="zh-CN"/>
        </w:rPr>
        <w:t>。</w:t>
      </w:r>
      <w:r>
        <w:rPr>
          <w:rFonts w:hint="eastAsia" w:cs="Times New Roman"/>
          <w:color w:val="000000"/>
          <w:sz w:val="21"/>
          <w:szCs w:val="21"/>
        </w:rPr>
        <w:t>线下见面课</w:t>
      </w:r>
      <w:r>
        <w:rPr>
          <w:rFonts w:cs="Times New Roman"/>
          <w:color w:val="000000"/>
          <w:sz w:val="21"/>
          <w:szCs w:val="21"/>
        </w:rPr>
        <w:t>2</w:t>
      </w:r>
      <w:r>
        <w:rPr>
          <w:rFonts w:hint="eastAsia" w:cs="Times New Roman"/>
          <w:color w:val="000000"/>
          <w:sz w:val="21"/>
          <w:szCs w:val="21"/>
        </w:rPr>
        <w:t>次，讲授两个专题并辅导答疑。</w:t>
      </w:r>
      <w:r>
        <w:rPr>
          <w:rFonts w:hint="eastAsia" w:cs="Times New Roman"/>
          <w:b w:val="0"/>
          <w:bCs w:val="0"/>
          <w:color w:val="auto"/>
          <w:sz w:val="21"/>
          <w:szCs w:val="21"/>
          <w:highlight w:val="none"/>
          <w:lang w:val="en-US" w:eastAsia="zh-CN"/>
        </w:rPr>
        <w:t>线下</w:t>
      </w:r>
      <w:r>
        <w:rPr>
          <w:rFonts w:hint="eastAsia" w:cs="Times New Roman"/>
          <w:b w:val="0"/>
          <w:bCs w:val="0"/>
          <w:color w:val="auto"/>
          <w:sz w:val="21"/>
          <w:szCs w:val="21"/>
          <w:highlight w:val="none"/>
        </w:rPr>
        <w:t>成绩</w:t>
      </w:r>
      <w:r>
        <w:rPr>
          <w:rFonts w:hint="eastAsia" w:cs="Times New Roman"/>
          <w:b w:val="0"/>
          <w:bCs w:val="0"/>
          <w:color w:val="auto"/>
          <w:sz w:val="21"/>
          <w:szCs w:val="21"/>
          <w:highlight w:val="none"/>
          <w:lang w:val="en-US" w:eastAsia="zh-CN"/>
        </w:rPr>
        <w:t>依据学生课堂综合表现测定，通常以学生出勤情况为主要考察点。</w:t>
      </w:r>
      <w:r>
        <w:rPr>
          <w:rFonts w:hint="eastAsia"/>
          <w:bCs/>
          <w:color w:val="auto"/>
          <w:sz w:val="21"/>
          <w:szCs w:val="21"/>
          <w:highlight w:val="none"/>
        </w:rPr>
        <w:t>学生完成</w:t>
      </w:r>
      <w:r>
        <w:rPr>
          <w:rFonts w:hint="eastAsia"/>
          <w:bCs/>
          <w:color w:val="auto"/>
          <w:sz w:val="21"/>
          <w:szCs w:val="21"/>
          <w:highlight w:val="none"/>
          <w:lang w:val="en-US" w:eastAsia="zh-CN"/>
        </w:rPr>
        <w:t>线上</w:t>
      </w:r>
      <w:r>
        <w:rPr>
          <w:rFonts w:hint="eastAsia"/>
          <w:bCs/>
          <w:color w:val="auto"/>
          <w:sz w:val="21"/>
          <w:szCs w:val="21"/>
          <w:highlight w:val="none"/>
        </w:rPr>
        <w:t>90%的任务点</w:t>
      </w:r>
      <w:r>
        <w:rPr>
          <w:rFonts w:hint="eastAsia"/>
          <w:bCs/>
          <w:color w:val="auto"/>
          <w:sz w:val="21"/>
          <w:szCs w:val="21"/>
          <w:highlight w:val="none"/>
          <w:lang w:eastAsia="zh-CN"/>
        </w:rPr>
        <w:t>即</w:t>
      </w:r>
      <w:r>
        <w:rPr>
          <w:rFonts w:hint="eastAsia"/>
          <w:bCs/>
          <w:color w:val="auto"/>
          <w:sz w:val="21"/>
          <w:szCs w:val="21"/>
          <w:highlight w:val="none"/>
        </w:rPr>
        <w:t>可以参加考试</w:t>
      </w:r>
      <w:r>
        <w:rPr>
          <w:rFonts w:hint="eastAsia"/>
          <w:bCs/>
          <w:color w:val="auto"/>
          <w:sz w:val="21"/>
          <w:szCs w:val="21"/>
          <w:highlight w:val="none"/>
          <w:lang w:eastAsia="zh-CN"/>
        </w:rPr>
        <w:t>。</w:t>
      </w:r>
      <w:r>
        <w:rPr>
          <w:rFonts w:hint="eastAsia"/>
          <w:bCs/>
          <w:color w:val="auto"/>
          <w:sz w:val="21"/>
          <w:szCs w:val="21"/>
          <w:highlight w:val="none"/>
        </w:rPr>
        <w:t>期末考试只有一次，不设补考。</w:t>
      </w:r>
    </w:p>
    <w:p>
      <w:pPr>
        <w:pStyle w:val="2"/>
        <w:spacing w:before="62"/>
        <w:ind w:left="0"/>
      </w:pPr>
      <w:bookmarkStart w:id="0" w:name="_GoBack"/>
      <w:bookmarkEnd w:id="0"/>
      <w:r>
        <w:t>六、 教学安排及要求</w:t>
      </w:r>
    </w:p>
    <w:tbl>
      <w:tblPr>
        <w:tblStyle w:val="7"/>
        <w:tblW w:w="8518"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09"/>
        <w:gridCol w:w="1459"/>
        <w:gridCol w:w="625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3" w:hRule="atLeast"/>
        </w:trPr>
        <w:tc>
          <w:tcPr>
            <w:tcW w:w="809" w:type="dxa"/>
            <w:tcBorders>
              <w:bottom w:val="single" w:color="000000" w:sz="4" w:space="0"/>
              <w:right w:val="single" w:color="000000" w:sz="4" w:space="0"/>
            </w:tcBorders>
          </w:tcPr>
          <w:p>
            <w:pPr>
              <w:pStyle w:val="10"/>
              <w:spacing w:before="2" w:line="270" w:lineRule="atLeast"/>
              <w:ind w:left="210" w:right="86"/>
              <w:rPr>
                <w:b/>
              </w:rPr>
            </w:pPr>
            <w:r>
              <w:rPr>
                <w:b/>
                <w:color w:val="333333"/>
              </w:rPr>
              <w:t>序号</w:t>
            </w:r>
            <w:r>
              <w:rPr>
                <w:b/>
                <w:color w:val="333333"/>
                <w:w w:val="99"/>
              </w:rPr>
              <w:t xml:space="preserve"> </w:t>
            </w:r>
          </w:p>
        </w:tc>
        <w:tc>
          <w:tcPr>
            <w:tcW w:w="1459" w:type="dxa"/>
            <w:tcBorders>
              <w:left w:val="single" w:color="000000" w:sz="4" w:space="0"/>
              <w:bottom w:val="single" w:color="000000" w:sz="4" w:space="0"/>
              <w:right w:val="single" w:color="000000" w:sz="4" w:space="0"/>
            </w:tcBorders>
          </w:tcPr>
          <w:p>
            <w:pPr>
              <w:pStyle w:val="10"/>
              <w:spacing w:before="137"/>
              <w:ind w:left="212" w:right="81"/>
              <w:jc w:val="center"/>
              <w:rPr>
                <w:b/>
              </w:rPr>
            </w:pPr>
            <w:r>
              <w:rPr>
                <w:b/>
                <w:color w:val="333333"/>
              </w:rPr>
              <w:t>教学安排事项</w:t>
            </w:r>
            <w:r>
              <w:rPr>
                <w:b/>
                <w:color w:val="333333"/>
                <w:w w:val="99"/>
              </w:rPr>
              <w:t xml:space="preserve"> </w:t>
            </w:r>
          </w:p>
        </w:tc>
        <w:tc>
          <w:tcPr>
            <w:tcW w:w="6250" w:type="dxa"/>
            <w:tcBorders>
              <w:left w:val="single" w:color="000000" w:sz="4" w:space="0"/>
              <w:bottom w:val="single" w:color="000000" w:sz="4" w:space="0"/>
            </w:tcBorders>
          </w:tcPr>
          <w:p>
            <w:pPr>
              <w:pStyle w:val="10"/>
              <w:tabs>
                <w:tab w:val="left" w:pos="1090"/>
              </w:tabs>
              <w:spacing w:before="116"/>
              <w:ind w:left="459"/>
              <w:jc w:val="center"/>
              <w:rPr>
                <w:rFonts w:ascii="等线" w:eastAsia="等线"/>
                <w:b/>
              </w:rPr>
            </w:pPr>
            <w:r>
              <w:rPr>
                <w:rFonts w:hint="eastAsia" w:ascii="等线" w:eastAsia="等线"/>
                <w:b/>
              </w:rPr>
              <w:t>要</w:t>
            </w:r>
            <w:r>
              <w:rPr>
                <w:rFonts w:hint="eastAsia" w:ascii="等线" w:eastAsia="等线"/>
                <w:b/>
              </w:rPr>
              <w:tab/>
            </w:r>
            <w:r>
              <w:rPr>
                <w:rFonts w:hint="eastAsia" w:ascii="等线" w:eastAsia="等线"/>
                <w:b/>
              </w:rPr>
              <w:t>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trPr>
        <w:tc>
          <w:tcPr>
            <w:tcW w:w="809" w:type="dxa"/>
            <w:tcBorders>
              <w:top w:val="single" w:color="000000" w:sz="4" w:space="0"/>
              <w:bottom w:val="single" w:color="000000" w:sz="4" w:space="0"/>
              <w:right w:val="single" w:color="000000" w:sz="4" w:space="0"/>
            </w:tcBorders>
          </w:tcPr>
          <w:p>
            <w:pPr>
              <w:pStyle w:val="10"/>
              <w:spacing w:before="178"/>
              <w:ind w:right="33"/>
              <w:jc w:val="center"/>
            </w:pPr>
            <w:r>
              <w:rPr>
                <w:color w:val="333333"/>
              </w:rPr>
              <w:t>1</w:t>
            </w:r>
          </w:p>
        </w:tc>
        <w:tc>
          <w:tcPr>
            <w:tcW w:w="1459" w:type="dxa"/>
            <w:tcBorders>
              <w:top w:val="single" w:color="000000" w:sz="4" w:space="0"/>
              <w:left w:val="single" w:color="000000" w:sz="4" w:space="0"/>
              <w:bottom w:val="single" w:color="000000" w:sz="4" w:space="0"/>
              <w:right w:val="single" w:color="000000" w:sz="4" w:space="0"/>
            </w:tcBorders>
          </w:tcPr>
          <w:p>
            <w:pPr>
              <w:pStyle w:val="10"/>
              <w:spacing w:before="178"/>
              <w:ind w:left="212" w:right="79"/>
              <w:jc w:val="center"/>
            </w:pPr>
            <w:r>
              <w:rPr>
                <w:color w:val="333333"/>
              </w:rPr>
              <w:t xml:space="preserve">授课教师 </w:t>
            </w:r>
          </w:p>
        </w:tc>
        <w:tc>
          <w:tcPr>
            <w:tcW w:w="6250" w:type="dxa"/>
            <w:tcBorders>
              <w:top w:val="single" w:color="000000" w:sz="4" w:space="0"/>
              <w:left w:val="single" w:color="000000" w:sz="4" w:space="0"/>
              <w:bottom w:val="single" w:color="000000" w:sz="4" w:space="0"/>
            </w:tcBorders>
          </w:tcPr>
          <w:p>
            <w:pPr>
              <w:pStyle w:val="10"/>
              <w:spacing w:before="25"/>
              <w:ind w:left="116"/>
            </w:pPr>
            <w:r>
              <w:rPr>
                <w:color w:val="333333"/>
              </w:rPr>
              <w:t xml:space="preserve">职称：讲师以上 学历（位）：本科（学士）以上 </w:t>
            </w:r>
          </w:p>
          <w:p>
            <w:pPr>
              <w:pStyle w:val="10"/>
              <w:spacing w:before="43"/>
              <w:ind w:left="116"/>
            </w:pPr>
            <w:r>
              <w:rPr>
                <w:color w:val="333333"/>
              </w:rPr>
              <w:t xml:space="preserve">其他：取得高等教育教师资格证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809" w:type="dxa"/>
            <w:tcBorders>
              <w:top w:val="single" w:color="000000" w:sz="4" w:space="0"/>
              <w:bottom w:val="single" w:color="000000" w:sz="4" w:space="0"/>
              <w:right w:val="single" w:color="000000" w:sz="4" w:space="0"/>
            </w:tcBorders>
          </w:tcPr>
          <w:p>
            <w:pPr>
              <w:pStyle w:val="10"/>
              <w:spacing w:before="176"/>
              <w:ind w:right="48"/>
              <w:jc w:val="center"/>
            </w:pPr>
            <w:r>
              <w:rPr>
                <w:color w:val="333333"/>
              </w:rPr>
              <w:t>2</w:t>
            </w:r>
          </w:p>
        </w:tc>
        <w:tc>
          <w:tcPr>
            <w:tcW w:w="1459" w:type="dxa"/>
            <w:tcBorders>
              <w:top w:val="single" w:color="000000" w:sz="4" w:space="0"/>
              <w:left w:val="single" w:color="000000" w:sz="4" w:space="0"/>
              <w:bottom w:val="single" w:color="000000" w:sz="4" w:space="0"/>
              <w:right w:val="single" w:color="000000" w:sz="4" w:space="0"/>
            </w:tcBorders>
          </w:tcPr>
          <w:p>
            <w:pPr>
              <w:pStyle w:val="10"/>
              <w:spacing w:before="176"/>
              <w:ind w:left="212" w:right="79"/>
              <w:jc w:val="center"/>
            </w:pPr>
            <w:r>
              <w:rPr>
                <w:color w:val="333333"/>
              </w:rPr>
              <w:t xml:space="preserve">课程时间 </w:t>
            </w:r>
          </w:p>
        </w:tc>
        <w:tc>
          <w:tcPr>
            <w:tcW w:w="6250" w:type="dxa"/>
            <w:tcBorders>
              <w:top w:val="single" w:color="000000" w:sz="4" w:space="0"/>
              <w:left w:val="single" w:color="000000" w:sz="4" w:space="0"/>
              <w:bottom w:val="single" w:color="000000" w:sz="4" w:space="0"/>
            </w:tcBorders>
          </w:tcPr>
          <w:p>
            <w:pPr>
              <w:rPr>
                <w:color w:val="333333"/>
                <w:szCs w:val="21"/>
                <w:lang w:eastAsia="zh-Hans"/>
              </w:rPr>
            </w:pPr>
            <w:r>
              <w:rPr>
                <w:rFonts w:hint="eastAsia"/>
                <w:color w:val="333333"/>
                <w:szCs w:val="21"/>
                <w:lang w:eastAsia="zh-Hans"/>
              </w:rPr>
              <w:t>线上学习：</w:t>
            </w:r>
            <w:r>
              <w:rPr>
                <w:rFonts w:hint="eastAsia"/>
                <w:color w:val="333333"/>
                <w:szCs w:val="21"/>
              </w:rPr>
              <w:t>2</w:t>
            </w:r>
            <w:r>
              <w:rPr>
                <w:color w:val="333333"/>
                <w:szCs w:val="21"/>
              </w:rPr>
              <w:t>023/9/4-12/22</w:t>
            </w:r>
          </w:p>
          <w:p>
            <w:pPr>
              <w:rPr>
                <w:color w:val="333333"/>
                <w:szCs w:val="21"/>
              </w:rPr>
            </w:pPr>
            <w:r>
              <w:rPr>
                <w:rFonts w:hint="eastAsia"/>
                <w:color w:val="333333"/>
                <w:szCs w:val="21"/>
                <w:lang w:eastAsia="zh-Hans"/>
              </w:rPr>
              <w:t>线下见面课：</w:t>
            </w:r>
            <w:r>
              <w:rPr>
                <w:color w:val="333333"/>
                <w:szCs w:val="21"/>
              </w:rPr>
              <w:t xml:space="preserve"> </w:t>
            </w:r>
          </w:p>
          <w:p>
            <w:pPr>
              <w:pStyle w:val="10"/>
              <w:spacing w:before="43"/>
            </w:pPr>
            <w:r>
              <w:rPr>
                <w:rFonts w:hint="eastAsia"/>
                <w:color w:val="333333"/>
                <w:szCs w:val="21"/>
              </w:rPr>
              <w:t>节次：</w:t>
            </w:r>
            <w:r>
              <w:rPr>
                <w:color w:val="333333"/>
                <w:szCs w:val="21"/>
              </w:rPr>
              <w:t>2</w:t>
            </w:r>
            <w:r>
              <w:rPr>
                <w:rFonts w:hint="eastAsia"/>
                <w:color w:val="333333"/>
                <w:szCs w:val="21"/>
              </w:rPr>
              <w:t>节</w:t>
            </w:r>
            <w:r>
              <w:rPr>
                <w:color w:val="333333"/>
                <w:szCs w:val="21"/>
              </w:rPr>
              <w:t>/</w:t>
            </w:r>
            <w:r>
              <w:rPr>
                <w:rFonts w:hint="eastAsia"/>
                <w:color w:val="333333"/>
                <w:szCs w:val="21"/>
              </w:rPr>
              <w:t>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809" w:type="dxa"/>
            <w:tcBorders>
              <w:top w:val="single" w:color="000000" w:sz="4" w:space="0"/>
              <w:bottom w:val="single" w:color="000000" w:sz="4" w:space="0"/>
              <w:right w:val="single" w:color="000000" w:sz="4" w:space="0"/>
            </w:tcBorders>
          </w:tcPr>
          <w:p>
            <w:pPr>
              <w:pStyle w:val="10"/>
              <w:spacing w:before="176"/>
              <w:ind w:right="48"/>
              <w:jc w:val="center"/>
            </w:pPr>
            <w:r>
              <w:rPr>
                <w:color w:val="333333"/>
              </w:rPr>
              <w:t>3</w:t>
            </w:r>
          </w:p>
        </w:tc>
        <w:tc>
          <w:tcPr>
            <w:tcW w:w="1459" w:type="dxa"/>
            <w:tcBorders>
              <w:top w:val="single" w:color="000000" w:sz="4" w:space="0"/>
              <w:left w:val="single" w:color="000000" w:sz="4" w:space="0"/>
              <w:bottom w:val="single" w:color="000000" w:sz="4" w:space="0"/>
              <w:right w:val="single" w:color="000000" w:sz="4" w:space="0"/>
            </w:tcBorders>
          </w:tcPr>
          <w:p>
            <w:pPr>
              <w:pStyle w:val="10"/>
              <w:spacing w:before="176"/>
              <w:ind w:left="212" w:right="79"/>
              <w:jc w:val="center"/>
            </w:pPr>
            <w:r>
              <w:rPr>
                <w:color w:val="333333"/>
              </w:rPr>
              <w:t xml:space="preserve">授课地点 </w:t>
            </w:r>
          </w:p>
        </w:tc>
        <w:tc>
          <w:tcPr>
            <w:tcW w:w="6250" w:type="dxa"/>
            <w:tcBorders>
              <w:top w:val="single" w:color="000000" w:sz="4" w:space="0"/>
              <w:left w:val="single" w:color="000000" w:sz="4" w:space="0"/>
              <w:bottom w:val="single" w:color="000000" w:sz="4" w:space="0"/>
            </w:tcBorders>
          </w:tcPr>
          <w:p>
            <w:pPr>
              <w:pStyle w:val="10"/>
              <w:spacing w:before="13"/>
              <w:ind w:left="116"/>
            </w:pPr>
            <w:r>
              <w:rPr>
                <w:rFonts w:ascii="Segoe UI Symbol" w:hAnsi="Segoe UI Symbol" w:eastAsia="Segoe UI Symbol"/>
                <w:color w:val="333333"/>
              </w:rPr>
              <w:t>☑</w:t>
            </w:r>
            <w:r>
              <w:rPr>
                <w:color w:val="333333"/>
              </w:rPr>
              <w:t xml:space="preserve">教室 □实验室 □室外场地   </w:t>
            </w:r>
          </w:p>
          <w:p>
            <w:pPr>
              <w:pStyle w:val="10"/>
              <w:spacing w:before="36"/>
              <w:ind w:left="116"/>
            </w:pPr>
            <w:r>
              <w:rPr>
                <w:color w:val="333333"/>
              </w:rPr>
              <w:t xml:space="preserve">□其他：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809" w:type="dxa"/>
            <w:tcBorders>
              <w:top w:val="single" w:color="000000" w:sz="4" w:space="0"/>
              <w:right w:val="single" w:color="000000" w:sz="4" w:space="0"/>
            </w:tcBorders>
          </w:tcPr>
          <w:p>
            <w:pPr>
              <w:pStyle w:val="10"/>
              <w:spacing w:before="176"/>
              <w:ind w:right="48"/>
              <w:jc w:val="center"/>
            </w:pPr>
            <w:r>
              <w:rPr>
                <w:color w:val="333333"/>
              </w:rPr>
              <w:t>4</w:t>
            </w:r>
          </w:p>
        </w:tc>
        <w:tc>
          <w:tcPr>
            <w:tcW w:w="1459" w:type="dxa"/>
            <w:tcBorders>
              <w:top w:val="single" w:color="000000" w:sz="4" w:space="0"/>
              <w:left w:val="single" w:color="000000" w:sz="4" w:space="0"/>
              <w:right w:val="single" w:color="000000" w:sz="4" w:space="0"/>
            </w:tcBorders>
          </w:tcPr>
          <w:p>
            <w:pPr>
              <w:pStyle w:val="10"/>
              <w:spacing w:before="176"/>
              <w:ind w:left="212" w:right="79"/>
              <w:jc w:val="center"/>
            </w:pPr>
            <w:r>
              <w:rPr>
                <w:color w:val="333333"/>
              </w:rPr>
              <w:t xml:space="preserve">学生辅导 </w:t>
            </w:r>
          </w:p>
        </w:tc>
        <w:tc>
          <w:tcPr>
            <w:tcW w:w="6250" w:type="dxa"/>
            <w:tcBorders>
              <w:top w:val="single" w:color="000000" w:sz="4" w:space="0"/>
              <w:left w:val="single" w:color="000000" w:sz="4" w:space="0"/>
            </w:tcBorders>
          </w:tcPr>
          <w:p>
            <w:pPr>
              <w:pStyle w:val="10"/>
              <w:spacing w:before="23"/>
              <w:ind w:left="116"/>
            </w:pPr>
            <w:r>
              <w:rPr>
                <w:color w:val="333333"/>
              </w:rPr>
              <w:t xml:space="preserve">线上方式及时间安排：企业微信、学习通平台等，不定期 </w:t>
            </w:r>
          </w:p>
          <w:p>
            <w:pPr>
              <w:pStyle w:val="10"/>
              <w:spacing w:before="43" w:line="269" w:lineRule="exact"/>
              <w:ind w:left="116"/>
            </w:pPr>
            <w:r>
              <w:rPr>
                <w:color w:val="333333"/>
              </w:rPr>
              <w:t xml:space="preserve">线下地点及时间安排：教研室办公地，不定期 </w:t>
            </w:r>
          </w:p>
        </w:tc>
      </w:tr>
    </w:tbl>
    <w:p>
      <w:pPr>
        <w:autoSpaceDE w:val="0"/>
        <w:autoSpaceDN w:val="0"/>
        <w:spacing w:line="288" w:lineRule="auto"/>
        <w:jc w:val="left"/>
        <w:rPr>
          <w:color w:val="333333"/>
          <w:szCs w:val="21"/>
        </w:rPr>
      </w:pPr>
    </w:p>
    <w:p>
      <w:pPr>
        <w:jc w:val="left"/>
        <w:rPr>
          <w:b/>
          <w:sz w:val="28"/>
        </w:rPr>
      </w:pPr>
      <w:r>
        <w:rPr>
          <w:b/>
          <w:sz w:val="28"/>
        </w:rPr>
        <w:t>七、选用教材</w:t>
      </w:r>
    </w:p>
    <w:p>
      <w:pPr>
        <w:spacing w:line="360" w:lineRule="auto"/>
        <w:ind w:firstLine="420" w:firstLineChars="200"/>
        <w:rPr>
          <w:szCs w:val="21"/>
        </w:rPr>
      </w:pPr>
      <w:r>
        <w:rPr>
          <w:rFonts w:hint="eastAsia"/>
          <w:szCs w:val="21"/>
        </w:rPr>
        <w:t>本书编写组，《中华人民共和国</w:t>
      </w:r>
      <w:r>
        <w:rPr>
          <w:rFonts w:hint="eastAsia"/>
          <w:szCs w:val="21"/>
          <w:lang w:eastAsia="zh-Hans"/>
        </w:rPr>
        <w:t>简史</w:t>
      </w:r>
      <w:r>
        <w:rPr>
          <w:rFonts w:hint="eastAsia"/>
          <w:szCs w:val="21"/>
        </w:rPr>
        <w:t>》</w:t>
      </w:r>
      <w:r>
        <w:rPr>
          <w:szCs w:val="21"/>
        </w:rPr>
        <w:t>.</w:t>
      </w:r>
      <w:r>
        <w:rPr>
          <w:rFonts w:hint="eastAsia"/>
          <w:szCs w:val="21"/>
          <w:lang w:eastAsia="zh-Hans"/>
        </w:rPr>
        <w:t>北京人民</w:t>
      </w:r>
      <w:r>
        <w:rPr>
          <w:rFonts w:hint="eastAsia"/>
          <w:szCs w:val="21"/>
        </w:rPr>
        <w:t>出版社，</w:t>
      </w:r>
      <w:r>
        <w:rPr>
          <w:szCs w:val="21"/>
        </w:rPr>
        <w:t>2021</w:t>
      </w:r>
      <w:r>
        <w:rPr>
          <w:rFonts w:hint="eastAsia"/>
          <w:szCs w:val="21"/>
        </w:rPr>
        <w:t>年版。</w:t>
      </w:r>
    </w:p>
    <w:p>
      <w:pPr>
        <w:rPr>
          <w:rFonts w:ascii="Times New Roman" w:cs="Times New Roman"/>
          <w:b/>
          <w:color w:val="000000"/>
          <w:sz w:val="28"/>
          <w:szCs w:val="28"/>
        </w:rPr>
      </w:pPr>
      <w:r>
        <w:rPr>
          <w:rFonts w:hint="eastAsia" w:ascii="Times New Roman" w:cs="Times New Roman"/>
          <w:b/>
          <w:color w:val="000000"/>
          <w:sz w:val="28"/>
          <w:szCs w:val="28"/>
        </w:rPr>
        <w:t>八、参考资料</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[1]毛泽东.毛泽东选集（1-5卷）.北京：人民出版社，1951.</w:t>
      </w:r>
    </w:p>
    <w:p>
      <w:pPr>
        <w:jc w:val="left"/>
        <w:rPr>
          <w:rFonts w:asciiTheme="minorEastAsia" w:hAnsiTheme="minorEastAsia" w:cstheme="minorEastAsia"/>
          <w:szCs w:val="21"/>
        </w:rPr>
      </w:pPr>
      <w:r>
        <w:rPr>
          <w:rFonts w:hint="eastAsia" w:asciiTheme="minorEastAsia" w:hAnsiTheme="minorEastAsia" w:cstheme="minorEastAsia"/>
          <w:szCs w:val="21"/>
        </w:rPr>
        <w:t>[2]邓小平.邓小平文选（1-3卷）.北京：人民出版社，1994.</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[3]中共中央党史研究室.《中国共产党历史》第二卷（上下册）.北京：中共党史出版社，2011.</w:t>
      </w:r>
    </w:p>
    <w:p>
      <w:pPr>
        <w:spacing w:line="360" w:lineRule="auto"/>
        <w:rPr>
          <w:rFonts w:asciiTheme="minorEastAsia" w:hAnsiTheme="minorEastAsia" w:cstheme="minorEastAsia"/>
          <w:szCs w:val="21"/>
        </w:rPr>
      </w:pPr>
      <w:r>
        <w:rPr>
          <w:rFonts w:hint="eastAsia" w:asciiTheme="minorEastAsia" w:hAnsiTheme="minorEastAsia" w:cstheme="minorEastAsia"/>
          <w:szCs w:val="21"/>
        </w:rPr>
        <w:t>[4]本书编写组.《中共共产党简史》.北京：人民出版社，2021.</w:t>
      </w:r>
    </w:p>
    <w:p>
      <w:pPr>
        <w:spacing w:line="360" w:lineRule="auto"/>
        <w:rPr>
          <w:rFonts w:asciiTheme="minorEastAsia" w:hAnsiTheme="minorEastAsia" w:cstheme="minorEastAsia"/>
          <w:szCs w:val="21"/>
        </w:rPr>
      </w:pPr>
      <w:r>
        <w:rPr>
          <w:rFonts w:hint="eastAsia" w:asciiTheme="minorEastAsia" w:hAnsiTheme="minorEastAsia" w:cstheme="minorEastAsia"/>
          <w:szCs w:val="21"/>
        </w:rPr>
        <w:t>[5]习近平.《习近平总书记系列重要讲话读本》.北京：学习出版社，2021.</w:t>
      </w:r>
    </w:p>
    <w:p>
      <w:pPr>
        <w:spacing w:line="360" w:lineRule="auto"/>
        <w:rPr>
          <w:rFonts w:ascii="Times New Roman" w:cs="Times New Roman"/>
          <w:b/>
          <w:color w:val="000000"/>
          <w:sz w:val="28"/>
          <w:szCs w:val="28"/>
        </w:rPr>
      </w:pPr>
      <w:r>
        <w:rPr>
          <w:rFonts w:hint="eastAsia" w:ascii="Times New Roman" w:cs="Times New Roman"/>
          <w:b/>
          <w:color w:val="000000"/>
          <w:sz w:val="28"/>
          <w:szCs w:val="28"/>
        </w:rPr>
        <w:t>网络资料</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w:t>
      </w:r>
      <w:r>
        <w:fldChar w:fldCharType="begin"/>
      </w:r>
      <w:r>
        <w:instrText xml:space="preserve"> HYPERLINK "file:///H:\\人才培养方案（18版）\\2021版教学大纲编写\\中共党史网,%20http:\\www.zgdsw.com" </w:instrText>
      </w:r>
      <w:r>
        <w:fldChar w:fldCharType="separate"/>
      </w:r>
      <w:r>
        <w:rPr>
          <w:rFonts w:hint="eastAsia" w:asciiTheme="minorEastAsia" w:hAnsiTheme="minorEastAsia" w:cstheme="minorEastAsia"/>
          <w:szCs w:val="21"/>
        </w:rPr>
        <w:t>中华人民共和国国史网，</w:t>
      </w:r>
      <w:r>
        <w:rPr>
          <w:rFonts w:hint="eastAsia" w:asciiTheme="minorEastAsia" w:hAnsiTheme="minorEastAsia" w:cstheme="minorEastAsia"/>
          <w:szCs w:val="21"/>
        </w:rPr>
        <w:fldChar w:fldCharType="end"/>
      </w:r>
      <w:r>
        <w:rPr>
          <w:rFonts w:hint="eastAsia" w:asciiTheme="minorEastAsia" w:hAnsiTheme="minorEastAsia" w:cstheme="minorEastAsia"/>
          <w:szCs w:val="21"/>
        </w:rPr>
        <w:t>http://hprc.cssn.cn/</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[2]党建网，http://www.dangjian.com/</w:t>
      </w:r>
    </w:p>
    <w:p>
      <w:pPr>
        <w:spacing w:line="360" w:lineRule="auto"/>
        <w:rPr>
          <w:rFonts w:ascii="Times New Roman" w:cs="Times New Roman"/>
          <w:b/>
          <w:color w:val="000000"/>
          <w:sz w:val="28"/>
          <w:szCs w:val="28"/>
        </w:rPr>
      </w:pPr>
      <w:r>
        <w:rPr>
          <w:rFonts w:hint="eastAsia" w:ascii="Times New Roman" w:cs="Times New Roman"/>
          <w:b/>
          <w:color w:val="000000"/>
          <w:sz w:val="28"/>
          <w:szCs w:val="28"/>
        </w:rPr>
        <w:t>其他资料</w:t>
      </w:r>
    </w:p>
    <w:p>
      <w:pPr>
        <w:spacing w:line="360" w:lineRule="auto"/>
        <w:rPr>
          <w:rFonts w:asciiTheme="minorEastAsia" w:hAnsiTheme="minorEastAsia" w:cstheme="minorEastAsia"/>
          <w:szCs w:val="21"/>
          <w:lang w:eastAsia="zh-Hans"/>
        </w:rPr>
      </w:pPr>
      <w:r>
        <w:rPr>
          <w:rFonts w:hint="eastAsia" w:asciiTheme="minorEastAsia" w:hAnsiTheme="minorEastAsia" w:cstheme="minorEastAsia"/>
          <w:szCs w:val="21"/>
        </w:rPr>
        <w:t>[1]</w:t>
      </w:r>
      <w:r>
        <w:rPr>
          <w:rFonts w:hint="eastAsia" w:asciiTheme="minorEastAsia" w:hAnsiTheme="minorEastAsia" w:cstheme="minorEastAsia"/>
          <w:szCs w:val="21"/>
          <w:lang w:eastAsia="zh-Hans"/>
        </w:rPr>
        <w:t>智慧树APP</w:t>
      </w:r>
    </w:p>
    <w:p>
      <w:pPr>
        <w:spacing w:line="360" w:lineRule="auto"/>
        <w:rPr>
          <w:szCs w:val="21"/>
        </w:rPr>
      </w:pPr>
      <w:r>
        <w:rPr>
          <w:rFonts w:hint="eastAsia" w:asciiTheme="minorEastAsia" w:hAnsiTheme="minorEastAsia" w:cstheme="minorEastAsia"/>
          <w:szCs w:val="21"/>
        </w:rPr>
        <w:t>[2]学习强国APP</w:t>
      </w:r>
    </w:p>
    <w:p>
      <w:pPr>
        <w:spacing w:line="360" w:lineRule="auto"/>
        <w:ind w:firstLine="3990" w:firstLineChars="1900"/>
        <w:jc w:val="center"/>
        <w:rPr>
          <w:bCs/>
          <w:color w:val="000000"/>
          <w:szCs w:val="21"/>
        </w:rPr>
      </w:pPr>
      <w:r>
        <w:rPr>
          <w:rFonts w:hint="eastAsia"/>
          <w:bCs/>
          <w:color w:val="000000"/>
          <w:szCs w:val="21"/>
        </w:rPr>
        <w:t xml:space="preserve">         大纲执笔人：唐潮</w:t>
      </w:r>
      <w:r>
        <w:rPr>
          <w:bCs/>
          <w:color w:val="000000"/>
          <w:szCs w:val="21"/>
        </w:rPr>
        <w:t xml:space="preserve"> </w:t>
      </w:r>
    </w:p>
    <w:p>
      <w:pPr>
        <w:spacing w:line="360" w:lineRule="auto"/>
        <w:ind w:firstLine="3045" w:firstLineChars="1450"/>
        <w:jc w:val="center"/>
        <w:rPr>
          <w:bCs/>
          <w:color w:val="000000"/>
          <w:szCs w:val="21"/>
        </w:rPr>
      </w:pPr>
      <w:r>
        <w:rPr>
          <w:rFonts w:hint="eastAsia"/>
          <w:bCs/>
          <w:color w:val="000000"/>
          <w:szCs w:val="21"/>
        </w:rPr>
        <w:t xml:space="preserve">                   讨论参与人：于延晓</w:t>
      </w:r>
    </w:p>
    <w:p>
      <w:pPr>
        <w:spacing w:line="360" w:lineRule="auto"/>
        <w:rPr>
          <w:bCs/>
          <w:color w:val="000000"/>
          <w:szCs w:val="21"/>
        </w:rPr>
      </w:pPr>
      <w:r>
        <w:rPr>
          <w:rFonts w:hint="eastAsia" w:asciiTheme="minorEastAsia" w:hAnsiTheme="minorEastAsia" w:cstheme="minorEastAsia"/>
          <w:szCs w:val="21"/>
        </w:rPr>
        <w:t xml:space="preserve">                                                      </w:t>
      </w:r>
      <w:r>
        <w:rPr>
          <w:rFonts w:hint="eastAsia"/>
          <w:bCs/>
          <w:color w:val="000000"/>
          <w:szCs w:val="21"/>
        </w:rPr>
        <w:t>系（教研室）主任：刘</w:t>
      </w:r>
      <w:r>
        <w:rPr>
          <w:bCs/>
          <w:color w:val="000000"/>
          <w:szCs w:val="21"/>
        </w:rPr>
        <w:t xml:space="preserve">  </w:t>
      </w:r>
      <w:r>
        <w:rPr>
          <w:rFonts w:hint="eastAsia"/>
          <w:bCs/>
          <w:color w:val="000000"/>
          <w:szCs w:val="21"/>
        </w:rPr>
        <w:t>军</w:t>
      </w:r>
    </w:p>
    <w:p>
      <w:pPr>
        <w:spacing w:line="360" w:lineRule="auto"/>
        <w:ind w:firstLine="3045" w:firstLineChars="1450"/>
        <w:jc w:val="center"/>
        <w:rPr>
          <w:b/>
          <w:bCs/>
          <w:color w:val="000000"/>
          <w:szCs w:val="21"/>
        </w:rPr>
      </w:pPr>
      <w:r>
        <w:rPr>
          <w:rFonts w:hint="eastAsia"/>
          <w:bCs/>
          <w:color w:val="000000"/>
          <w:szCs w:val="21"/>
        </w:rPr>
        <w:t xml:space="preserve">                         学院（部）审核人：许修杰</w:t>
      </w:r>
      <w:r>
        <w:rPr>
          <w:b/>
          <w:bCs/>
          <w:color w:val="000000"/>
          <w:szCs w:val="21"/>
        </w:rPr>
        <w:t xml:space="preserve">  </w:t>
      </w:r>
    </w:p>
    <w:p>
      <w:pPr>
        <w:spacing w:line="360" w:lineRule="auto"/>
        <w:rPr>
          <w:rFonts w:asciiTheme="minorEastAsia" w:hAnsiTheme="minorEastAsia" w:cstheme="minorEastAsia"/>
          <w:szCs w:val="21"/>
        </w:rPr>
      </w:pPr>
    </w:p>
    <w:p>
      <w:pPr>
        <w:ind w:right="-107" w:rightChars="-51"/>
        <w:jc w:val="left"/>
        <w:rPr>
          <w:rFonts w:ascii="仿宋_GB2312" w:eastAsia="仿宋_GB2312"/>
          <w:sz w:val="24"/>
        </w:rPr>
      </w:pPr>
    </w:p>
    <w:p>
      <w:pPr>
        <w:spacing w:line="360" w:lineRule="auto"/>
        <w:rPr>
          <w:rFonts w:asciiTheme="minorEastAsia" w:hAnsiTheme="minorEastAsia" w:cstheme="minorEastAsia"/>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248" w:hanging="213"/>
        <w:jc w:val="left"/>
      </w:pPr>
      <w:rPr>
        <w:rFonts w:hint="default" w:ascii="宋体" w:hAnsi="宋体" w:eastAsia="宋体" w:cs="宋体"/>
        <w:color w:val="333333"/>
        <w:spacing w:val="-3"/>
        <w:w w:val="100"/>
        <w:sz w:val="19"/>
        <w:szCs w:val="19"/>
        <w:lang w:val="zh-CN" w:eastAsia="zh-CN" w:bidi="zh-CN"/>
      </w:rPr>
    </w:lvl>
    <w:lvl w:ilvl="1" w:tentative="0">
      <w:start w:val="0"/>
      <w:numFmt w:val="bullet"/>
      <w:lvlText w:val="•"/>
      <w:lvlJc w:val="left"/>
      <w:pPr>
        <w:ind w:left="708" w:hanging="213"/>
      </w:pPr>
      <w:rPr>
        <w:rFonts w:hint="default"/>
        <w:lang w:val="zh-CN" w:eastAsia="zh-CN" w:bidi="zh-CN"/>
      </w:rPr>
    </w:lvl>
    <w:lvl w:ilvl="2" w:tentative="0">
      <w:start w:val="0"/>
      <w:numFmt w:val="bullet"/>
      <w:lvlText w:val="•"/>
      <w:lvlJc w:val="left"/>
      <w:pPr>
        <w:ind w:left="1176" w:hanging="213"/>
      </w:pPr>
      <w:rPr>
        <w:rFonts w:hint="default"/>
        <w:lang w:val="zh-CN" w:eastAsia="zh-CN" w:bidi="zh-CN"/>
      </w:rPr>
    </w:lvl>
    <w:lvl w:ilvl="3" w:tentative="0">
      <w:start w:val="0"/>
      <w:numFmt w:val="bullet"/>
      <w:lvlText w:val="•"/>
      <w:lvlJc w:val="left"/>
      <w:pPr>
        <w:ind w:left="1644" w:hanging="213"/>
      </w:pPr>
      <w:rPr>
        <w:rFonts w:hint="default"/>
        <w:lang w:val="zh-CN" w:eastAsia="zh-CN" w:bidi="zh-CN"/>
      </w:rPr>
    </w:lvl>
    <w:lvl w:ilvl="4" w:tentative="0">
      <w:start w:val="0"/>
      <w:numFmt w:val="bullet"/>
      <w:lvlText w:val="•"/>
      <w:lvlJc w:val="left"/>
      <w:pPr>
        <w:ind w:left="2112" w:hanging="213"/>
      </w:pPr>
      <w:rPr>
        <w:rFonts w:hint="default"/>
        <w:lang w:val="zh-CN" w:eastAsia="zh-CN" w:bidi="zh-CN"/>
      </w:rPr>
    </w:lvl>
    <w:lvl w:ilvl="5" w:tentative="0">
      <w:start w:val="0"/>
      <w:numFmt w:val="bullet"/>
      <w:lvlText w:val="•"/>
      <w:lvlJc w:val="left"/>
      <w:pPr>
        <w:ind w:left="2580" w:hanging="213"/>
      </w:pPr>
      <w:rPr>
        <w:rFonts w:hint="default"/>
        <w:lang w:val="zh-CN" w:eastAsia="zh-CN" w:bidi="zh-CN"/>
      </w:rPr>
    </w:lvl>
    <w:lvl w:ilvl="6" w:tentative="0">
      <w:start w:val="0"/>
      <w:numFmt w:val="bullet"/>
      <w:lvlText w:val="•"/>
      <w:lvlJc w:val="left"/>
      <w:pPr>
        <w:ind w:left="3048" w:hanging="213"/>
      </w:pPr>
      <w:rPr>
        <w:rFonts w:hint="default"/>
        <w:lang w:val="zh-CN" w:eastAsia="zh-CN" w:bidi="zh-CN"/>
      </w:rPr>
    </w:lvl>
    <w:lvl w:ilvl="7" w:tentative="0">
      <w:start w:val="0"/>
      <w:numFmt w:val="bullet"/>
      <w:lvlText w:val="•"/>
      <w:lvlJc w:val="left"/>
      <w:pPr>
        <w:ind w:left="3516" w:hanging="213"/>
      </w:pPr>
      <w:rPr>
        <w:rFonts w:hint="default"/>
        <w:lang w:val="zh-CN" w:eastAsia="zh-CN" w:bidi="zh-CN"/>
      </w:rPr>
    </w:lvl>
    <w:lvl w:ilvl="8" w:tentative="0">
      <w:start w:val="0"/>
      <w:numFmt w:val="bullet"/>
      <w:lvlText w:val="•"/>
      <w:lvlJc w:val="left"/>
      <w:pPr>
        <w:ind w:left="3984" w:hanging="213"/>
      </w:pPr>
      <w:rPr>
        <w:rFonts w:hint="default"/>
        <w:lang w:val="zh-CN" w:eastAsia="zh-CN" w:bidi="zh-CN"/>
      </w:rPr>
    </w:lvl>
  </w:abstractNum>
  <w:abstractNum w:abstractNumId="1">
    <w:nsid w:val="0CD685C6"/>
    <w:multiLevelType w:val="singleLevel"/>
    <w:tmpl w:val="0CD685C6"/>
    <w:lvl w:ilvl="0" w:tentative="0">
      <w:start w:val="1"/>
      <w:numFmt w:val="chineseCounting"/>
      <w:suff w:val="nothing"/>
      <w:lvlText w:val="%1、"/>
      <w:lvlJc w:val="left"/>
      <w:rPr>
        <w:rFonts w:hint="eastAsia"/>
      </w:rPr>
    </w:lvl>
  </w:abstractNum>
  <w:abstractNum w:abstractNumId="2">
    <w:nsid w:val="37870C77"/>
    <w:multiLevelType w:val="multilevel"/>
    <w:tmpl w:val="37870C77"/>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5FDE35C4"/>
    <w:multiLevelType w:val="singleLevel"/>
    <w:tmpl w:val="5FDE35C4"/>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ZjU0OTI4MjBmYmJmYWE3MTRjZDQ4ZjM5NjZjNmIifQ=="/>
  </w:docVars>
  <w:rsids>
    <w:rsidRoot w:val="04191247"/>
    <w:rsid w:val="00236AC9"/>
    <w:rsid w:val="00413200"/>
    <w:rsid w:val="00450E28"/>
    <w:rsid w:val="004E7FF3"/>
    <w:rsid w:val="0054478B"/>
    <w:rsid w:val="006B7ECF"/>
    <w:rsid w:val="00762252"/>
    <w:rsid w:val="00772DE9"/>
    <w:rsid w:val="007F184C"/>
    <w:rsid w:val="007F4673"/>
    <w:rsid w:val="009722C1"/>
    <w:rsid w:val="009A53B6"/>
    <w:rsid w:val="009E6945"/>
    <w:rsid w:val="00A82B0C"/>
    <w:rsid w:val="00B10DB0"/>
    <w:rsid w:val="00BF6146"/>
    <w:rsid w:val="00CD7D8D"/>
    <w:rsid w:val="00D45530"/>
    <w:rsid w:val="00E61A09"/>
    <w:rsid w:val="00F0659C"/>
    <w:rsid w:val="04191247"/>
    <w:rsid w:val="0E6318A7"/>
    <w:rsid w:val="118D1C4A"/>
    <w:rsid w:val="206615A7"/>
    <w:rsid w:val="57C15A73"/>
    <w:rsid w:val="5DAA01DC"/>
    <w:rsid w:val="6C506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ind w:left="739"/>
      <w:outlineLvl w:val="0"/>
    </w:pPr>
    <w:rPr>
      <w:rFonts w:ascii="宋体" w:hAnsi="宋体" w:eastAsia="宋体" w:cs="宋体"/>
      <w:b/>
      <w:bCs/>
      <w:sz w:val="28"/>
      <w:szCs w:val="28"/>
      <w:lang w:val="zh-CN" w:bidi="zh-CN"/>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link w:val="12"/>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hint="eastAsia" w:ascii="宋体" w:hAnsi="宋体" w:eastAsia="宋体" w:cs="Times New Roman"/>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autoRedefine/>
    <w:qFormat/>
    <w:uiPriority w:val="1"/>
    <w:rPr>
      <w:rFonts w:ascii="宋体" w:hAnsi="宋体" w:eastAsia="宋体" w:cs="宋体"/>
      <w:lang w:val="zh-CN" w:bidi="zh-CN"/>
    </w:rPr>
  </w:style>
  <w:style w:type="paragraph" w:styleId="11">
    <w:name w:val="List Paragraph"/>
    <w:basedOn w:val="1"/>
    <w:autoRedefine/>
    <w:qFormat/>
    <w:uiPriority w:val="1"/>
    <w:pPr>
      <w:ind w:left="617"/>
    </w:pPr>
    <w:rPr>
      <w:rFonts w:ascii="宋体" w:hAnsi="宋体" w:eastAsia="宋体" w:cs="宋体"/>
      <w:lang w:val="zh-CN" w:bidi="zh-CN"/>
    </w:rPr>
  </w:style>
  <w:style w:type="character" w:customStyle="1" w:styleId="12">
    <w:name w:val="HTML 预设格式 字符"/>
    <w:basedOn w:val="9"/>
    <w:link w:val="5"/>
    <w:autoRedefine/>
    <w:qFormat/>
    <w:uiPriority w:val="99"/>
    <w:rPr>
      <w:rFonts w:ascii="宋体" w:hAnsi="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500</Words>
  <Characters>2852</Characters>
  <Lines>23</Lines>
  <Paragraphs>6</Paragraphs>
  <TotalTime>0</TotalTime>
  <ScaleCrop>false</ScaleCrop>
  <LinksUpToDate>false</LinksUpToDate>
  <CharactersWithSpaces>3346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2022-05-22T00:32:00Z</dcterms:created>
  <dc:creator>是唐唐啊</dc:creator>
  <cp:lastModifiedBy>Administrator</cp:lastModifiedBy>
  <dcterms:modified xsi:type="dcterms:W3CDTF">2024-03-15T04:10:34Z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12B94624353A4EF88B4AD821A639A9E4</vt:lpwstr>
  </property>
</Properties>
</file>